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4" w:type="dxa"/>
        <w:jc w:val="center"/>
        <w:tblLook w:val="01E0"/>
      </w:tblPr>
      <w:tblGrid>
        <w:gridCol w:w="3317"/>
        <w:gridCol w:w="6337"/>
      </w:tblGrid>
      <w:tr w:rsidR="005A6574" w:rsidRPr="000058A0" w:rsidTr="007E5FD2">
        <w:trPr>
          <w:jc w:val="center"/>
        </w:trPr>
        <w:tc>
          <w:tcPr>
            <w:tcW w:w="3317" w:type="dxa"/>
          </w:tcPr>
          <w:p w:rsidR="005A6574" w:rsidRPr="000058A0" w:rsidRDefault="005A6574" w:rsidP="005A6574">
            <w:pPr>
              <w:spacing w:after="0" w:line="240" w:lineRule="auto"/>
              <w:jc w:val="center"/>
              <w:rPr>
                <w:b/>
                <w:bCs/>
                <w:sz w:val="28"/>
              </w:rPr>
            </w:pPr>
            <w:r w:rsidRPr="000058A0">
              <w:rPr>
                <w:b/>
                <w:bCs/>
                <w:sz w:val="28"/>
              </w:rPr>
              <w:t>HỘI ĐỒNG NHÂN DÂN</w:t>
            </w:r>
          </w:p>
          <w:p w:rsidR="005A6574" w:rsidRPr="000058A0" w:rsidRDefault="005A6574" w:rsidP="005A6574">
            <w:pPr>
              <w:spacing w:after="0" w:line="240" w:lineRule="auto"/>
              <w:jc w:val="center"/>
              <w:rPr>
                <w:b/>
                <w:bCs/>
                <w:sz w:val="28"/>
              </w:rPr>
            </w:pPr>
            <w:r w:rsidRPr="000058A0">
              <w:rPr>
                <w:b/>
                <w:bCs/>
                <w:sz w:val="28"/>
              </w:rPr>
              <w:t>TỈNH BÌNH DƯƠNG</w:t>
            </w:r>
          </w:p>
          <w:p w:rsidR="005A6574" w:rsidRPr="000058A0" w:rsidRDefault="005A6574" w:rsidP="005A6574">
            <w:pPr>
              <w:spacing w:after="0" w:line="240" w:lineRule="auto"/>
              <w:jc w:val="center"/>
              <w:rPr>
                <w:b/>
                <w:bCs/>
                <w:sz w:val="28"/>
              </w:rPr>
            </w:pPr>
            <w:r w:rsidRPr="000058A0">
              <w:rPr>
                <w:noProof/>
                <w:sz w:val="28"/>
              </w:rPr>
              <w:pict>
                <v:line id="_x0000_s1026" style="position:absolute;left:0;text-align:left;z-index:251658240" from="40.4pt,4.55pt" to="112.4pt,4.55pt"/>
              </w:pict>
            </w:r>
          </w:p>
        </w:tc>
        <w:tc>
          <w:tcPr>
            <w:tcW w:w="6337" w:type="dxa"/>
          </w:tcPr>
          <w:p w:rsidR="005A6574" w:rsidRPr="000058A0" w:rsidRDefault="005A6574" w:rsidP="005A6574">
            <w:pPr>
              <w:spacing w:after="0" w:line="240" w:lineRule="auto"/>
              <w:jc w:val="center"/>
              <w:rPr>
                <w:b/>
                <w:bCs/>
                <w:sz w:val="28"/>
              </w:rPr>
            </w:pPr>
            <w:r w:rsidRPr="000058A0">
              <w:rPr>
                <w:b/>
                <w:bCs/>
                <w:sz w:val="28"/>
              </w:rPr>
              <w:t>CỘNG HOÀ XÃ HỘI CHỦ NGHĨA VIỆT NAM</w:t>
            </w:r>
          </w:p>
          <w:p w:rsidR="005A6574" w:rsidRPr="000058A0" w:rsidRDefault="005A6574" w:rsidP="005A6574">
            <w:pPr>
              <w:spacing w:after="0" w:line="240" w:lineRule="auto"/>
              <w:jc w:val="center"/>
              <w:rPr>
                <w:b/>
                <w:bCs/>
                <w:sz w:val="28"/>
              </w:rPr>
            </w:pPr>
            <w:r w:rsidRPr="000058A0">
              <w:rPr>
                <w:b/>
                <w:bCs/>
                <w:sz w:val="28"/>
              </w:rPr>
              <w:t>Độc lập - Tự do - Hạnh phúc</w:t>
            </w:r>
          </w:p>
          <w:p w:rsidR="005A6574" w:rsidRPr="000058A0" w:rsidRDefault="005A6574" w:rsidP="005A6574">
            <w:pPr>
              <w:spacing w:after="0" w:line="240" w:lineRule="auto"/>
              <w:jc w:val="center"/>
              <w:rPr>
                <w:b/>
                <w:bCs/>
                <w:sz w:val="28"/>
              </w:rPr>
            </w:pPr>
            <w:r w:rsidRPr="000058A0">
              <w:rPr>
                <w:noProof/>
                <w:sz w:val="28"/>
              </w:rPr>
              <w:pict>
                <v:line id="_x0000_s1027" style="position:absolute;left:0;text-align:left;z-index:251658240" from="68.7pt,4.9pt" to="234.7pt,4.9pt"/>
              </w:pict>
            </w:r>
          </w:p>
        </w:tc>
      </w:tr>
      <w:tr w:rsidR="005A6574" w:rsidRPr="003A3E24" w:rsidTr="007E5FD2">
        <w:trPr>
          <w:jc w:val="center"/>
        </w:trPr>
        <w:tc>
          <w:tcPr>
            <w:tcW w:w="3317" w:type="dxa"/>
          </w:tcPr>
          <w:p w:rsidR="005A6574" w:rsidRPr="003A3E24" w:rsidRDefault="005A6574" w:rsidP="005A6574">
            <w:pPr>
              <w:spacing w:after="0" w:line="240" w:lineRule="auto"/>
              <w:jc w:val="center"/>
              <w:rPr>
                <w:sz w:val="28"/>
                <w:szCs w:val="28"/>
              </w:rPr>
            </w:pPr>
            <w:r w:rsidRPr="003A3E24">
              <w:rPr>
                <w:sz w:val="28"/>
                <w:szCs w:val="28"/>
              </w:rPr>
              <w:t>Số:         /TB-HĐND</w:t>
            </w:r>
          </w:p>
        </w:tc>
        <w:tc>
          <w:tcPr>
            <w:tcW w:w="6337" w:type="dxa"/>
          </w:tcPr>
          <w:p w:rsidR="005A6574" w:rsidRPr="003A3E24" w:rsidRDefault="005A6574" w:rsidP="005A6574">
            <w:pPr>
              <w:spacing w:after="0" w:line="240" w:lineRule="auto"/>
              <w:jc w:val="center"/>
              <w:rPr>
                <w:i/>
                <w:iCs/>
                <w:sz w:val="28"/>
                <w:szCs w:val="28"/>
              </w:rPr>
            </w:pPr>
            <w:r w:rsidRPr="003A3E24">
              <w:rPr>
                <w:i/>
                <w:iCs/>
                <w:sz w:val="28"/>
                <w:szCs w:val="28"/>
                <w:lang w:val="en-US"/>
              </w:rPr>
              <w:t xml:space="preserve">      </w:t>
            </w:r>
            <w:r w:rsidRPr="003A3E24">
              <w:rPr>
                <w:i/>
                <w:iCs/>
                <w:sz w:val="28"/>
                <w:szCs w:val="28"/>
              </w:rPr>
              <w:t>Bình Dương, ngày      tháng 9 năm 2016</w:t>
            </w:r>
          </w:p>
        </w:tc>
      </w:tr>
    </w:tbl>
    <w:p w:rsidR="005A6574" w:rsidRPr="000058A0" w:rsidRDefault="005A6574" w:rsidP="005A6574">
      <w:pPr>
        <w:pStyle w:val="Title"/>
        <w:spacing w:before="0" w:after="0"/>
        <w:rPr>
          <w:rFonts w:ascii="Times New Roman" w:hAnsi="Times New Roman" w:cs="Times New Roman"/>
          <w:kern w:val="0"/>
          <w:sz w:val="28"/>
          <w:szCs w:val="28"/>
        </w:rPr>
      </w:pPr>
    </w:p>
    <w:p w:rsidR="005A6574" w:rsidRPr="000058A0" w:rsidRDefault="005A6574" w:rsidP="005A6574">
      <w:pPr>
        <w:pStyle w:val="Title"/>
        <w:spacing w:before="0" w:after="0"/>
        <w:rPr>
          <w:rFonts w:ascii="Times New Roman" w:hAnsi="Times New Roman" w:cs="Times New Roman"/>
          <w:kern w:val="0"/>
          <w:sz w:val="28"/>
          <w:szCs w:val="28"/>
        </w:rPr>
      </w:pPr>
      <w:r w:rsidRPr="000058A0">
        <w:rPr>
          <w:rFonts w:ascii="Times New Roman" w:hAnsi="Times New Roman" w:cs="Times New Roman"/>
          <w:kern w:val="0"/>
          <w:sz w:val="28"/>
          <w:szCs w:val="28"/>
        </w:rPr>
        <w:t xml:space="preserve">THÔNG BÁO </w:t>
      </w:r>
    </w:p>
    <w:p w:rsidR="005A6574" w:rsidRPr="000058A0" w:rsidRDefault="005A6574" w:rsidP="005A6574">
      <w:pPr>
        <w:pStyle w:val="Title"/>
        <w:spacing w:before="0" w:after="0"/>
        <w:rPr>
          <w:rFonts w:ascii="Times New Roman" w:hAnsi="Times New Roman" w:cs="Times New Roman"/>
          <w:kern w:val="0"/>
          <w:sz w:val="28"/>
          <w:szCs w:val="28"/>
        </w:rPr>
      </w:pPr>
      <w:r w:rsidRPr="000058A0">
        <w:rPr>
          <w:rFonts w:ascii="Times New Roman" w:hAnsi="Times New Roman" w:cs="Times New Roman"/>
          <w:kern w:val="0"/>
          <w:sz w:val="28"/>
          <w:szCs w:val="28"/>
        </w:rPr>
        <w:t xml:space="preserve">Kết quả giám sát tình hình chuẩn bị năm học 2016 – 2017 </w:t>
      </w:r>
    </w:p>
    <w:p w:rsidR="005A6574" w:rsidRPr="000058A0" w:rsidRDefault="005A6574" w:rsidP="005A6574">
      <w:pPr>
        <w:pStyle w:val="Title"/>
        <w:spacing w:before="0" w:after="0"/>
        <w:rPr>
          <w:rFonts w:ascii="Times New Roman" w:hAnsi="Times New Roman" w:cs="Times New Roman"/>
          <w:kern w:val="0"/>
          <w:sz w:val="28"/>
          <w:szCs w:val="28"/>
        </w:rPr>
      </w:pPr>
      <w:proofErr w:type="gramStart"/>
      <w:r w:rsidRPr="000058A0">
        <w:rPr>
          <w:rFonts w:ascii="Times New Roman" w:hAnsi="Times New Roman" w:cs="Times New Roman"/>
          <w:kern w:val="0"/>
          <w:sz w:val="28"/>
          <w:szCs w:val="28"/>
        </w:rPr>
        <w:t>trên</w:t>
      </w:r>
      <w:proofErr w:type="gramEnd"/>
      <w:r w:rsidRPr="000058A0">
        <w:rPr>
          <w:rFonts w:ascii="Times New Roman" w:hAnsi="Times New Roman" w:cs="Times New Roman"/>
          <w:kern w:val="0"/>
          <w:sz w:val="28"/>
          <w:szCs w:val="28"/>
        </w:rPr>
        <w:t xml:space="preserve"> địa bàn tỉnh </w:t>
      </w:r>
    </w:p>
    <w:p w:rsidR="005A6574" w:rsidRPr="00894402" w:rsidRDefault="003A3E24" w:rsidP="00894402">
      <w:pPr>
        <w:spacing w:before="120" w:after="120" w:line="240" w:lineRule="auto"/>
        <w:ind w:firstLine="567"/>
        <w:jc w:val="both"/>
        <w:rPr>
          <w:sz w:val="28"/>
          <w:szCs w:val="28"/>
        </w:rPr>
      </w:pPr>
      <w:r>
        <w:rPr>
          <w:noProof/>
          <w:sz w:val="28"/>
          <w:szCs w:val="28"/>
          <w:lang w:val="en-US"/>
        </w:rPr>
        <w:pict>
          <v:shapetype id="_x0000_t32" coordsize="21600,21600" o:spt="32" o:oned="t" path="m,l21600,21600e" filled="f">
            <v:path arrowok="t" fillok="f" o:connecttype="none"/>
            <o:lock v:ext="edit" shapetype="t"/>
          </v:shapetype>
          <v:shape id="_x0000_s1029" type="#_x0000_t32" style="position:absolute;left:0;text-align:left;margin-left:193.65pt;margin-top:5.25pt;width:60.3pt;height:0;z-index:251659264" o:connectortype="straight"/>
        </w:pict>
      </w:r>
    </w:p>
    <w:p w:rsidR="005A6574" w:rsidRPr="00894402" w:rsidRDefault="005A6574" w:rsidP="00894402">
      <w:pPr>
        <w:spacing w:before="120" w:after="120" w:line="240" w:lineRule="auto"/>
        <w:ind w:firstLine="567"/>
        <w:jc w:val="both"/>
        <w:rPr>
          <w:sz w:val="28"/>
          <w:szCs w:val="28"/>
        </w:rPr>
      </w:pPr>
      <w:r w:rsidRPr="000058A0">
        <w:rPr>
          <w:sz w:val="28"/>
          <w:szCs w:val="28"/>
        </w:rPr>
        <w:t>Thực hiện Nghị quyết của Hội đồng nhân dân tỉnh về Chương trình hoạt động - giám sát năm 201</w:t>
      </w:r>
      <w:r w:rsidRPr="00894402">
        <w:rPr>
          <w:sz w:val="28"/>
          <w:szCs w:val="28"/>
        </w:rPr>
        <w:t>6</w:t>
      </w:r>
      <w:r w:rsidRPr="000058A0">
        <w:rPr>
          <w:sz w:val="28"/>
          <w:szCs w:val="28"/>
        </w:rPr>
        <w:t xml:space="preserve">, Ban Văn hoá - Xã hội HĐND tỉnh đã tổ chức giám sát </w:t>
      </w:r>
      <w:r w:rsidRPr="00894402">
        <w:rPr>
          <w:sz w:val="28"/>
          <w:szCs w:val="28"/>
        </w:rPr>
        <w:t>tình hình chuẩn bị năm học 2016 - 2017 trên địa bàn tỉnh. Cụ thể:</w:t>
      </w:r>
    </w:p>
    <w:p w:rsidR="005A6574" w:rsidRPr="00894402" w:rsidRDefault="005A6574" w:rsidP="00894402">
      <w:pPr>
        <w:pStyle w:val="ListParagraph"/>
        <w:numPr>
          <w:ilvl w:val="0"/>
          <w:numId w:val="9"/>
        </w:numPr>
        <w:spacing w:before="120" w:after="120" w:line="240" w:lineRule="auto"/>
        <w:ind w:left="0" w:firstLine="567"/>
        <w:contextualSpacing w:val="0"/>
        <w:jc w:val="both"/>
        <w:rPr>
          <w:rFonts w:ascii="Times New Roman" w:hAnsi="Times New Roman"/>
          <w:sz w:val="28"/>
          <w:szCs w:val="28"/>
          <w:lang w:val="vi-VN"/>
        </w:rPr>
      </w:pPr>
      <w:r w:rsidRPr="00894402">
        <w:rPr>
          <w:rFonts w:ascii="Times New Roman" w:hAnsi="Times New Roman"/>
          <w:sz w:val="28"/>
          <w:szCs w:val="28"/>
        </w:rPr>
        <w:t xml:space="preserve">Khảo sát </w:t>
      </w:r>
      <w:r w:rsidR="009E6027" w:rsidRPr="00894402">
        <w:rPr>
          <w:rFonts w:ascii="Times New Roman" w:hAnsi="Times New Roman"/>
          <w:sz w:val="28"/>
          <w:szCs w:val="28"/>
        </w:rPr>
        <w:t xml:space="preserve">23 trường mầm non, tiểu học, trung học cơ sở trên địa bàn huyện Bàu Bàng, thị xã Bến Cát, Thuận An, Dĩ An, Tân Uyên và thành phố Thủ Dầu Một; làm việc với </w:t>
      </w:r>
      <w:r w:rsidR="00A25AB3">
        <w:rPr>
          <w:rFonts w:ascii="Times New Roman" w:hAnsi="Times New Roman"/>
          <w:sz w:val="28"/>
          <w:szCs w:val="28"/>
        </w:rPr>
        <w:t>Ủy ban nhân dân</w:t>
      </w:r>
      <w:r w:rsidR="009E6027" w:rsidRPr="00894402">
        <w:rPr>
          <w:rFonts w:ascii="Times New Roman" w:hAnsi="Times New Roman"/>
          <w:sz w:val="28"/>
          <w:szCs w:val="28"/>
        </w:rPr>
        <w:t xml:space="preserve"> 6 huyện, thị xã, thành phố về kết quả khảo sát của các trường</w:t>
      </w:r>
      <w:r w:rsidR="00A25AB3">
        <w:rPr>
          <w:rFonts w:ascii="Times New Roman" w:hAnsi="Times New Roman"/>
          <w:sz w:val="28"/>
          <w:szCs w:val="28"/>
        </w:rPr>
        <w:t xml:space="preserve"> và công tác chuẩn bị năm học mới </w:t>
      </w:r>
      <w:r w:rsidR="009E6027" w:rsidRPr="00894402">
        <w:rPr>
          <w:rFonts w:ascii="Times New Roman" w:hAnsi="Times New Roman"/>
          <w:sz w:val="28"/>
          <w:szCs w:val="28"/>
        </w:rPr>
        <w:t xml:space="preserve">trên địa bàn. </w:t>
      </w:r>
    </w:p>
    <w:p w:rsidR="005A6574" w:rsidRPr="00894402" w:rsidRDefault="00A25AB3" w:rsidP="00894402">
      <w:pPr>
        <w:pStyle w:val="ListParagraph"/>
        <w:numPr>
          <w:ilvl w:val="0"/>
          <w:numId w:val="9"/>
        </w:numPr>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Đoàn giám sát l</w:t>
      </w:r>
      <w:r w:rsidR="000058A0" w:rsidRPr="000058A0">
        <w:rPr>
          <w:rFonts w:ascii="Times New Roman" w:hAnsi="Times New Roman"/>
          <w:sz w:val="28"/>
          <w:szCs w:val="28"/>
        </w:rPr>
        <w:t xml:space="preserve">àm việc với Sở Giáo dục - Đào tạo và Ủy ban nhân dân các huyện, thị xã, thành phố về công tác chuẩn bị năm học mới 2016 </w:t>
      </w:r>
      <w:r>
        <w:rPr>
          <w:rFonts w:ascii="Times New Roman" w:hAnsi="Times New Roman"/>
          <w:sz w:val="28"/>
          <w:szCs w:val="28"/>
        </w:rPr>
        <w:t>-</w:t>
      </w:r>
      <w:r w:rsidR="000058A0" w:rsidRPr="000058A0">
        <w:rPr>
          <w:rFonts w:ascii="Times New Roman" w:hAnsi="Times New Roman"/>
          <w:sz w:val="28"/>
          <w:szCs w:val="28"/>
        </w:rPr>
        <w:t xml:space="preserve"> 2017. </w:t>
      </w:r>
    </w:p>
    <w:p w:rsidR="005A6574" w:rsidRPr="000058A0" w:rsidRDefault="005A6574" w:rsidP="00894402">
      <w:pPr>
        <w:spacing w:before="120" w:after="120" w:line="240" w:lineRule="auto"/>
        <w:ind w:firstLine="567"/>
        <w:jc w:val="both"/>
        <w:rPr>
          <w:sz w:val="28"/>
          <w:szCs w:val="28"/>
        </w:rPr>
      </w:pPr>
      <w:r w:rsidRPr="000058A0">
        <w:rPr>
          <w:sz w:val="28"/>
          <w:szCs w:val="28"/>
        </w:rPr>
        <w:t>Tham dự đoàn khảo sát, giám sát có lãnh đạo và thành viên Ban Văn hoá - Xã hội; Ban Tuyên giáo Tỉnh ủy; UBMTTQVN tỉnh;</w:t>
      </w:r>
      <w:r w:rsidR="000058A0" w:rsidRPr="00894402">
        <w:rPr>
          <w:sz w:val="28"/>
          <w:szCs w:val="28"/>
        </w:rPr>
        <w:t xml:space="preserve"> Sở Giáo dục - Đào tạo, Sở Kế hoạch - Đầu tư; Sở Nội vụ, Sở Tài chính; </w:t>
      </w:r>
      <w:r w:rsidRPr="000058A0">
        <w:rPr>
          <w:sz w:val="28"/>
          <w:szCs w:val="28"/>
        </w:rPr>
        <w:t xml:space="preserve">Thường trực HĐND, UBND và </w:t>
      </w:r>
      <w:r w:rsidR="000058A0" w:rsidRPr="00894402">
        <w:rPr>
          <w:sz w:val="28"/>
          <w:szCs w:val="28"/>
        </w:rPr>
        <w:t>P</w:t>
      </w:r>
      <w:r w:rsidRPr="000058A0">
        <w:rPr>
          <w:sz w:val="28"/>
          <w:szCs w:val="28"/>
        </w:rPr>
        <w:t xml:space="preserve">hòng </w:t>
      </w:r>
      <w:r w:rsidR="000058A0" w:rsidRPr="00894402">
        <w:rPr>
          <w:sz w:val="28"/>
          <w:szCs w:val="28"/>
        </w:rPr>
        <w:t>Giáo dục - Đào tạo</w:t>
      </w:r>
      <w:r w:rsidRPr="000058A0">
        <w:rPr>
          <w:sz w:val="28"/>
          <w:szCs w:val="28"/>
        </w:rPr>
        <w:t xml:space="preserve"> các huyện, thị xã, thành phố.   </w:t>
      </w:r>
    </w:p>
    <w:p w:rsidR="005A6574" w:rsidRPr="00894402" w:rsidRDefault="005A6574" w:rsidP="00894402">
      <w:pPr>
        <w:spacing w:before="120" w:after="120" w:line="240" w:lineRule="auto"/>
        <w:ind w:firstLine="567"/>
        <w:jc w:val="both"/>
        <w:rPr>
          <w:sz w:val="28"/>
          <w:szCs w:val="28"/>
        </w:rPr>
      </w:pPr>
      <w:r w:rsidRPr="000058A0">
        <w:rPr>
          <w:sz w:val="28"/>
          <w:szCs w:val="28"/>
        </w:rPr>
        <w:t>Sau khi khảo sát thực tế và nghe các đơn vị chịu sự giám sát báo cáo, qua ý kiến phát biểu của các thành viên tham dự, Ban Văn hoá - Xã hội HĐND tỉnh đánh giá, kết luận một số vấn đề như sau:</w:t>
      </w:r>
    </w:p>
    <w:p w:rsidR="000058A0" w:rsidRPr="000058A0" w:rsidRDefault="000058A0" w:rsidP="00894402">
      <w:pPr>
        <w:pStyle w:val="ListParagraph"/>
        <w:numPr>
          <w:ilvl w:val="0"/>
          <w:numId w:val="7"/>
        </w:numPr>
        <w:spacing w:before="120" w:after="120" w:line="240" w:lineRule="auto"/>
        <w:ind w:left="993" w:hanging="426"/>
        <w:contextualSpacing w:val="0"/>
        <w:jc w:val="both"/>
        <w:rPr>
          <w:rFonts w:ascii="Times New Roman" w:hAnsi="Times New Roman"/>
          <w:b/>
          <w:sz w:val="28"/>
          <w:szCs w:val="28"/>
        </w:rPr>
      </w:pPr>
      <w:r w:rsidRPr="000058A0">
        <w:rPr>
          <w:rFonts w:ascii="Times New Roman" w:hAnsi="Times New Roman"/>
          <w:b/>
          <w:sz w:val="28"/>
          <w:szCs w:val="28"/>
        </w:rPr>
        <w:t>NH</w:t>
      </w:r>
      <w:r w:rsidRPr="000058A0">
        <w:rPr>
          <w:rFonts w:ascii="Times New Roman" w:hAnsi="Times New Roman"/>
          <w:b/>
          <w:sz w:val="28"/>
          <w:szCs w:val="28"/>
          <w:lang w:val="vi-VN"/>
        </w:rPr>
        <w:t>ỮNG KẾT QUẢ ĐẠT ĐƯỢC</w:t>
      </w:r>
    </w:p>
    <w:p w:rsidR="000058A0" w:rsidRPr="00716777" w:rsidRDefault="00DD4049" w:rsidP="00894402">
      <w:pPr>
        <w:pStyle w:val="ListParagraph"/>
        <w:numPr>
          <w:ilvl w:val="0"/>
          <w:numId w:val="8"/>
        </w:numPr>
        <w:spacing w:before="120" w:after="120" w:line="240" w:lineRule="auto"/>
        <w:ind w:left="993" w:hanging="426"/>
        <w:contextualSpacing w:val="0"/>
        <w:jc w:val="both"/>
        <w:rPr>
          <w:rFonts w:ascii="Times New Roman" w:hAnsi="Times New Roman"/>
          <w:sz w:val="28"/>
          <w:szCs w:val="28"/>
        </w:rPr>
      </w:pPr>
      <w:r w:rsidRPr="00DD4049">
        <w:rPr>
          <w:rFonts w:ascii="Times New Roman" w:hAnsi="Times New Roman"/>
          <w:b/>
          <w:sz w:val="28"/>
          <w:szCs w:val="28"/>
          <w:lang w:val="vi-VN"/>
        </w:rPr>
        <w:t>Công tác chỉ đạo, triển khai</w:t>
      </w:r>
      <w:r w:rsidR="00716777">
        <w:rPr>
          <w:rFonts w:ascii="Times New Roman" w:hAnsi="Times New Roman"/>
          <w:b/>
          <w:sz w:val="28"/>
          <w:szCs w:val="28"/>
        </w:rPr>
        <w:t xml:space="preserve"> các nhiệm vụ</w:t>
      </w:r>
      <w:r w:rsidRPr="00DD4049">
        <w:rPr>
          <w:rFonts w:ascii="Times New Roman" w:hAnsi="Times New Roman"/>
          <w:b/>
          <w:sz w:val="28"/>
          <w:szCs w:val="28"/>
          <w:lang w:val="vi-VN"/>
        </w:rPr>
        <w:t xml:space="preserve"> </w:t>
      </w:r>
      <w:r w:rsidR="00716777">
        <w:rPr>
          <w:rFonts w:ascii="Times New Roman" w:hAnsi="Times New Roman"/>
          <w:b/>
          <w:sz w:val="28"/>
          <w:szCs w:val="28"/>
        </w:rPr>
        <w:t xml:space="preserve">chuẩn bị năm học mới </w:t>
      </w:r>
    </w:p>
    <w:p w:rsidR="00894402" w:rsidRDefault="00894402" w:rsidP="00894402">
      <w:pPr>
        <w:spacing w:before="120" w:after="120" w:line="240" w:lineRule="auto"/>
        <w:ind w:firstLine="567"/>
        <w:jc w:val="both"/>
        <w:rPr>
          <w:sz w:val="28"/>
          <w:szCs w:val="28"/>
          <w:lang w:val="en-US"/>
        </w:rPr>
      </w:pPr>
      <w:r w:rsidRPr="000058A0">
        <w:rPr>
          <w:sz w:val="28"/>
          <w:szCs w:val="28"/>
        </w:rPr>
        <w:t xml:space="preserve">Chuẩn bị năm học 2016 - 2017, UBND tỉnh đã tăng cường chỉ đạo Sở Giáo dục - Đào tạo phối hợp với các cơ quan truyền thông, báo chí tổ chức tuyên truyền, giáo dục nâng cao nhận thức và hành động trong việc triển khai thực hiện Nghị quyết số 29-NQ/TW về đổi mới căn bản, toàn diện giáo dục và đào tạo. Kịp thời phổ biến, triển khai thực hiện các văn bản chỉ đạo của Đảng và Nhà nước, </w:t>
      </w:r>
      <w:r w:rsidR="00A25AB3">
        <w:rPr>
          <w:sz w:val="28"/>
          <w:szCs w:val="28"/>
          <w:lang w:val="en-US"/>
        </w:rPr>
        <w:t xml:space="preserve">các </w:t>
      </w:r>
      <w:r w:rsidRPr="000058A0">
        <w:rPr>
          <w:sz w:val="28"/>
          <w:szCs w:val="28"/>
        </w:rPr>
        <w:t xml:space="preserve">văn bản luật và văn bản quy phạm pháp luật </w:t>
      </w:r>
      <w:r>
        <w:rPr>
          <w:sz w:val="28"/>
          <w:szCs w:val="28"/>
          <w:lang w:val="en-US"/>
        </w:rPr>
        <w:t>liên quan đến nhiệm vụ của ngành</w:t>
      </w:r>
      <w:r w:rsidRPr="000058A0">
        <w:rPr>
          <w:sz w:val="28"/>
          <w:szCs w:val="28"/>
        </w:rPr>
        <w:t xml:space="preserve">. </w:t>
      </w:r>
      <w:r>
        <w:rPr>
          <w:sz w:val="28"/>
          <w:szCs w:val="28"/>
          <w:lang w:val="en-US"/>
        </w:rPr>
        <w:t>Trên cơ sở đó, x</w:t>
      </w:r>
      <w:r w:rsidRPr="000058A0">
        <w:rPr>
          <w:sz w:val="28"/>
          <w:szCs w:val="28"/>
        </w:rPr>
        <w:t>ây dựng và triển khai trong toàn ngành</w:t>
      </w:r>
      <w:r>
        <w:rPr>
          <w:sz w:val="28"/>
          <w:szCs w:val="28"/>
          <w:lang w:val="en-US"/>
        </w:rPr>
        <w:t xml:space="preserve"> và</w:t>
      </w:r>
      <w:r w:rsidRPr="000058A0">
        <w:rPr>
          <w:sz w:val="28"/>
          <w:szCs w:val="28"/>
        </w:rPr>
        <w:t xml:space="preserve"> toàn cấp học</w:t>
      </w:r>
      <w:r>
        <w:rPr>
          <w:sz w:val="28"/>
          <w:szCs w:val="28"/>
          <w:lang w:val="en-US"/>
        </w:rPr>
        <w:t xml:space="preserve"> về</w:t>
      </w:r>
      <w:r w:rsidRPr="000058A0">
        <w:rPr>
          <w:sz w:val="28"/>
          <w:szCs w:val="28"/>
        </w:rPr>
        <w:t xml:space="preserve"> 6 nhiệm vụ và 6 giải pháp thực hiện nhiệm vụ năm học 2016 - 2017. </w:t>
      </w:r>
    </w:p>
    <w:p w:rsidR="00894402" w:rsidRPr="00894402" w:rsidRDefault="00894402" w:rsidP="000A7665">
      <w:pPr>
        <w:spacing w:before="120" w:after="120" w:line="240" w:lineRule="auto"/>
        <w:ind w:firstLine="567"/>
        <w:jc w:val="both"/>
        <w:rPr>
          <w:sz w:val="28"/>
          <w:szCs w:val="28"/>
        </w:rPr>
      </w:pPr>
      <w:r w:rsidRPr="000058A0">
        <w:rPr>
          <w:sz w:val="28"/>
          <w:szCs w:val="28"/>
        </w:rPr>
        <w:t xml:space="preserve">UBND và Phòng Giáo dục - Đào tạo các huyện, thị xã, thành phố </w:t>
      </w:r>
      <w:r w:rsidRPr="00894402">
        <w:rPr>
          <w:sz w:val="28"/>
          <w:szCs w:val="28"/>
        </w:rPr>
        <w:t xml:space="preserve">đã tăng cường công tác chỉ đạo, kiểm tra, hướng dẫn các trường triển khai, thực hiện nhiệm vụ năm học mới; </w:t>
      </w:r>
      <w:r w:rsidR="003A3E24">
        <w:rPr>
          <w:sz w:val="28"/>
          <w:szCs w:val="28"/>
          <w:lang w:val="en-US"/>
        </w:rPr>
        <w:t xml:space="preserve">có giải pháp dự kiến trước tình trạng học sinh tăng cơ học cao; </w:t>
      </w:r>
      <w:r w:rsidRPr="00894402">
        <w:rPr>
          <w:sz w:val="28"/>
          <w:szCs w:val="28"/>
        </w:rPr>
        <w:t xml:space="preserve">đồng thời quan tâm việc tu sửa cơ sở vật chất, mua sắm bổ sung trang </w:t>
      </w:r>
      <w:r w:rsidRPr="00894402">
        <w:rPr>
          <w:sz w:val="28"/>
          <w:szCs w:val="28"/>
        </w:rPr>
        <w:lastRenderedPageBreak/>
        <w:t>thiết bị, thực hiện tốt công tác tuyển sinh học sinh đầu cấp; tiếp nhận, sắp xếp đội ngũ cán bộ</w:t>
      </w:r>
      <w:r w:rsidR="003A3E24">
        <w:rPr>
          <w:sz w:val="28"/>
          <w:szCs w:val="28"/>
        </w:rPr>
        <w:t>, giáo viên</w:t>
      </w:r>
      <w:r w:rsidR="003A3E24">
        <w:rPr>
          <w:sz w:val="28"/>
          <w:szCs w:val="28"/>
          <w:lang w:val="en-US"/>
        </w:rPr>
        <w:t xml:space="preserve">; </w:t>
      </w:r>
      <w:r w:rsidRPr="00894402">
        <w:rPr>
          <w:sz w:val="28"/>
          <w:szCs w:val="28"/>
        </w:rPr>
        <w:t>đảm bảo</w:t>
      </w:r>
      <w:r>
        <w:rPr>
          <w:sz w:val="28"/>
          <w:szCs w:val="28"/>
          <w:lang w:val="en-US"/>
        </w:rPr>
        <w:t xml:space="preserve"> </w:t>
      </w:r>
      <w:r w:rsidR="003A3E24">
        <w:rPr>
          <w:sz w:val="28"/>
          <w:szCs w:val="28"/>
          <w:lang w:val="en-US"/>
        </w:rPr>
        <w:t>mọi</w:t>
      </w:r>
      <w:r>
        <w:rPr>
          <w:sz w:val="28"/>
          <w:szCs w:val="28"/>
          <w:lang w:val="en-US"/>
        </w:rPr>
        <w:t xml:space="preserve"> điều kiện</w:t>
      </w:r>
      <w:r w:rsidRPr="00894402">
        <w:rPr>
          <w:sz w:val="28"/>
          <w:szCs w:val="28"/>
        </w:rPr>
        <w:t xml:space="preserve"> phục vụ hoạt động dạy và học ở </w:t>
      </w:r>
      <w:r w:rsidR="003A3E24">
        <w:rPr>
          <w:sz w:val="28"/>
          <w:szCs w:val="28"/>
          <w:lang w:val="en-US"/>
        </w:rPr>
        <w:t xml:space="preserve">tất cả </w:t>
      </w:r>
      <w:r w:rsidRPr="00894402">
        <w:rPr>
          <w:sz w:val="28"/>
          <w:szCs w:val="28"/>
        </w:rPr>
        <w:t>các trường</w:t>
      </w:r>
      <w:r w:rsidR="00716777">
        <w:rPr>
          <w:sz w:val="28"/>
          <w:szCs w:val="28"/>
          <w:lang w:val="en-US"/>
        </w:rPr>
        <w:t xml:space="preserve"> trên địa bàn</w:t>
      </w:r>
      <w:r w:rsidR="00A25AB3">
        <w:rPr>
          <w:sz w:val="28"/>
          <w:szCs w:val="28"/>
          <w:lang w:val="en-US"/>
        </w:rPr>
        <w:t xml:space="preserve"> tỉnh.</w:t>
      </w:r>
      <w:r w:rsidRPr="00894402">
        <w:rPr>
          <w:sz w:val="28"/>
          <w:szCs w:val="28"/>
        </w:rPr>
        <w:t xml:space="preserve">  </w:t>
      </w:r>
    </w:p>
    <w:p w:rsidR="00DD4049" w:rsidRPr="00C60F4A" w:rsidRDefault="00DD4049" w:rsidP="000A7665">
      <w:pPr>
        <w:pStyle w:val="ListParagraph"/>
        <w:numPr>
          <w:ilvl w:val="0"/>
          <w:numId w:val="8"/>
        </w:numPr>
        <w:spacing w:before="120" w:after="120" w:line="240" w:lineRule="auto"/>
        <w:ind w:left="993" w:hanging="426"/>
        <w:contextualSpacing w:val="0"/>
        <w:jc w:val="both"/>
        <w:rPr>
          <w:rFonts w:ascii="Times New Roman" w:hAnsi="Times New Roman"/>
          <w:sz w:val="28"/>
          <w:szCs w:val="28"/>
        </w:rPr>
      </w:pPr>
      <w:r w:rsidRPr="00DD4049">
        <w:rPr>
          <w:rFonts w:ascii="Times New Roman" w:hAnsi="Times New Roman"/>
          <w:b/>
          <w:sz w:val="28"/>
          <w:szCs w:val="28"/>
        </w:rPr>
        <w:t xml:space="preserve">Công tác tuyển sinh và </w:t>
      </w:r>
      <w:r>
        <w:rPr>
          <w:rFonts w:ascii="Times New Roman" w:hAnsi="Times New Roman"/>
          <w:b/>
          <w:sz w:val="28"/>
          <w:szCs w:val="28"/>
        </w:rPr>
        <w:t>q</w:t>
      </w:r>
      <w:r w:rsidRPr="00DD4049">
        <w:rPr>
          <w:rFonts w:ascii="Times New Roman" w:hAnsi="Times New Roman"/>
          <w:b/>
          <w:sz w:val="28"/>
          <w:szCs w:val="28"/>
        </w:rPr>
        <w:t>uy mô phát triển giáo dục</w:t>
      </w:r>
    </w:p>
    <w:p w:rsidR="00716777" w:rsidRPr="00231298" w:rsidRDefault="00C60F4A" w:rsidP="000A7665">
      <w:pPr>
        <w:spacing w:before="120" w:after="120" w:line="240" w:lineRule="auto"/>
        <w:ind w:firstLine="567"/>
        <w:jc w:val="both"/>
        <w:rPr>
          <w:sz w:val="28"/>
          <w:szCs w:val="28"/>
        </w:rPr>
      </w:pPr>
      <w:r>
        <w:rPr>
          <w:sz w:val="28"/>
          <w:szCs w:val="28"/>
        </w:rPr>
        <w:t xml:space="preserve">Các trường học </w:t>
      </w:r>
      <w:r w:rsidR="000A7665">
        <w:rPr>
          <w:sz w:val="28"/>
          <w:szCs w:val="28"/>
          <w:lang w:val="en-US"/>
        </w:rPr>
        <w:t>đã</w:t>
      </w:r>
      <w:r>
        <w:rPr>
          <w:sz w:val="28"/>
          <w:szCs w:val="28"/>
        </w:rPr>
        <w:t xml:space="preserve"> thực hiện</w:t>
      </w:r>
      <w:r w:rsidR="00231298">
        <w:rPr>
          <w:sz w:val="28"/>
          <w:szCs w:val="28"/>
        </w:rPr>
        <w:t xml:space="preserve"> đồng bộ sự</w:t>
      </w:r>
      <w:r>
        <w:rPr>
          <w:sz w:val="28"/>
          <w:szCs w:val="28"/>
        </w:rPr>
        <w:t xml:space="preserve"> chỉ đạo của các cấp lãnh đạo, quản lý </w:t>
      </w:r>
      <w:r w:rsidR="00231298">
        <w:rPr>
          <w:sz w:val="28"/>
          <w:szCs w:val="28"/>
        </w:rPr>
        <w:t xml:space="preserve">về việc tiếp nhận và giải quyết nhu cầu học tập cho tất cả các em trong độ tuổi đến trường, không để xảy ra tình trạng trẻ không có chỗ học. </w:t>
      </w:r>
      <w:r w:rsidR="00231298">
        <w:rPr>
          <w:sz w:val="28"/>
          <w:szCs w:val="28"/>
          <w:lang w:val="en-US"/>
        </w:rPr>
        <w:t>Đối với bậc m</w:t>
      </w:r>
      <w:r w:rsidR="00716777" w:rsidRPr="000058A0">
        <w:rPr>
          <w:sz w:val="28"/>
          <w:szCs w:val="28"/>
        </w:rPr>
        <w:t>ầm non</w:t>
      </w:r>
      <w:r w:rsidR="00231298">
        <w:rPr>
          <w:sz w:val="28"/>
          <w:szCs w:val="28"/>
          <w:lang w:val="en-US"/>
        </w:rPr>
        <w:t xml:space="preserve">, </w:t>
      </w:r>
      <w:r w:rsidR="00716777" w:rsidRPr="000058A0">
        <w:rPr>
          <w:sz w:val="28"/>
          <w:szCs w:val="28"/>
        </w:rPr>
        <w:t xml:space="preserve">ưu tiên tiếp nhận trẻ 5 tuổi </w:t>
      </w:r>
      <w:r w:rsidR="00231298">
        <w:rPr>
          <w:sz w:val="28"/>
          <w:szCs w:val="28"/>
          <w:lang w:val="en-US"/>
        </w:rPr>
        <w:t xml:space="preserve">để </w:t>
      </w:r>
      <w:r w:rsidR="00716777" w:rsidRPr="000058A0">
        <w:rPr>
          <w:sz w:val="28"/>
          <w:szCs w:val="28"/>
        </w:rPr>
        <w:t>thực hiện Đề án phổ cập giáo dục mầm non cho trẻ em 5 tuổi; Lớp 1</w:t>
      </w:r>
      <w:r w:rsidR="00231298">
        <w:rPr>
          <w:sz w:val="28"/>
          <w:szCs w:val="28"/>
          <w:lang w:val="en-US"/>
        </w:rPr>
        <w:t xml:space="preserve"> </w:t>
      </w:r>
      <w:r w:rsidR="00716777" w:rsidRPr="000058A0">
        <w:rPr>
          <w:sz w:val="28"/>
          <w:szCs w:val="28"/>
        </w:rPr>
        <w:t>tuyển sinh 100% trẻ cư trú trên địa bàn; Lớ</w:t>
      </w:r>
      <w:r w:rsidR="00231298">
        <w:rPr>
          <w:sz w:val="28"/>
          <w:szCs w:val="28"/>
        </w:rPr>
        <w:t>p 6</w:t>
      </w:r>
      <w:r w:rsidR="00716777" w:rsidRPr="000058A0">
        <w:rPr>
          <w:sz w:val="28"/>
          <w:szCs w:val="28"/>
        </w:rPr>
        <w:t xml:space="preserve"> xét tuyển 100% học sinh lớp 5 đã hoàn thành chương trình tiểu học.</w:t>
      </w:r>
      <w:r w:rsidR="00231298" w:rsidRPr="00231298">
        <w:rPr>
          <w:sz w:val="28"/>
          <w:szCs w:val="28"/>
        </w:rPr>
        <w:t xml:space="preserve"> </w:t>
      </w:r>
      <w:r w:rsidR="00716777" w:rsidRPr="00231298">
        <w:rPr>
          <w:sz w:val="28"/>
          <w:szCs w:val="28"/>
        </w:rPr>
        <w:t xml:space="preserve">Tuyển sinh lớp 10 </w:t>
      </w:r>
      <w:r w:rsidR="00231298" w:rsidRPr="00231298">
        <w:rPr>
          <w:sz w:val="28"/>
          <w:szCs w:val="28"/>
        </w:rPr>
        <w:t>với</w:t>
      </w:r>
      <w:r w:rsidR="00716777" w:rsidRPr="00231298">
        <w:rPr>
          <w:sz w:val="28"/>
          <w:szCs w:val="28"/>
        </w:rPr>
        <w:t xml:space="preserve"> 9.049</w:t>
      </w:r>
      <w:r w:rsidR="00231298" w:rsidRPr="00231298">
        <w:rPr>
          <w:sz w:val="28"/>
          <w:szCs w:val="28"/>
        </w:rPr>
        <w:t>/12.198</w:t>
      </w:r>
      <w:r w:rsidR="00716777" w:rsidRPr="00231298">
        <w:rPr>
          <w:sz w:val="28"/>
          <w:szCs w:val="28"/>
        </w:rPr>
        <w:t xml:space="preserve"> học sinh </w:t>
      </w:r>
      <w:r w:rsidR="00231298" w:rsidRPr="00231298">
        <w:rPr>
          <w:sz w:val="28"/>
          <w:szCs w:val="28"/>
        </w:rPr>
        <w:t xml:space="preserve">tốt nghiệp THCS </w:t>
      </w:r>
      <w:r w:rsidR="00716777" w:rsidRPr="00231298">
        <w:rPr>
          <w:sz w:val="28"/>
          <w:szCs w:val="28"/>
        </w:rPr>
        <w:t xml:space="preserve">vào </w:t>
      </w:r>
      <w:r w:rsidR="00231298" w:rsidRPr="00231298">
        <w:rPr>
          <w:sz w:val="28"/>
          <w:szCs w:val="28"/>
        </w:rPr>
        <w:t>các trường</w:t>
      </w:r>
      <w:r w:rsidR="00716777" w:rsidRPr="00231298">
        <w:rPr>
          <w:sz w:val="28"/>
          <w:szCs w:val="28"/>
        </w:rPr>
        <w:t xml:space="preserve"> THPT, đạt tỷ lệ 74,18%; còn lại khoảng 26% HS không trúng tuyển dự kiến sẽ vào học tại các trường ngoài công lập, các trung tâm Giáo dục thường xuyên, các trường trung cấp chuyên nghiệp, dạy nghề trong tỉnh. </w:t>
      </w:r>
    </w:p>
    <w:p w:rsidR="00B715FF" w:rsidRPr="003B0E7B" w:rsidRDefault="000A7665" w:rsidP="00B715FF">
      <w:pPr>
        <w:spacing w:before="120" w:after="120" w:line="240" w:lineRule="auto"/>
        <w:ind w:firstLine="567"/>
        <w:jc w:val="both"/>
        <w:rPr>
          <w:i/>
          <w:sz w:val="28"/>
          <w:szCs w:val="28"/>
          <w:lang w:val="en-US"/>
        </w:rPr>
      </w:pPr>
      <w:r>
        <w:rPr>
          <w:sz w:val="28"/>
          <w:szCs w:val="28"/>
          <w:lang w:val="en-US"/>
        </w:rPr>
        <w:tab/>
      </w:r>
      <w:r w:rsidR="00231298" w:rsidRPr="000A7665">
        <w:rPr>
          <w:sz w:val="28"/>
          <w:szCs w:val="28"/>
        </w:rPr>
        <w:t>Từ kết quả công tác tuyển sinh và định hướng quy mô phát triển</w:t>
      </w:r>
      <w:r w:rsidR="006E750F">
        <w:rPr>
          <w:sz w:val="28"/>
          <w:szCs w:val="28"/>
          <w:lang w:val="en-US"/>
        </w:rPr>
        <w:t xml:space="preserve"> giáo dục </w:t>
      </w:r>
      <w:r w:rsidR="00BA0C95">
        <w:rPr>
          <w:sz w:val="28"/>
          <w:szCs w:val="28"/>
          <w:lang w:val="en-US"/>
        </w:rPr>
        <w:t>-</w:t>
      </w:r>
      <w:r w:rsidR="006E750F">
        <w:rPr>
          <w:sz w:val="28"/>
          <w:szCs w:val="28"/>
          <w:lang w:val="en-US"/>
        </w:rPr>
        <w:t xml:space="preserve"> đào tạo</w:t>
      </w:r>
      <w:r w:rsidR="00231298" w:rsidRPr="000A7665">
        <w:rPr>
          <w:sz w:val="28"/>
          <w:szCs w:val="28"/>
        </w:rPr>
        <w:t>, đ</w:t>
      </w:r>
      <w:r w:rsidR="00716777" w:rsidRPr="000A7665">
        <w:rPr>
          <w:sz w:val="28"/>
          <w:szCs w:val="28"/>
        </w:rPr>
        <w:t>ầu năm học 2016</w:t>
      </w:r>
      <w:r w:rsidR="00231298" w:rsidRPr="000A7665">
        <w:rPr>
          <w:sz w:val="28"/>
          <w:szCs w:val="28"/>
        </w:rPr>
        <w:t xml:space="preserve"> </w:t>
      </w:r>
      <w:r w:rsidR="00716777" w:rsidRPr="000A7665">
        <w:rPr>
          <w:sz w:val="28"/>
          <w:szCs w:val="28"/>
        </w:rPr>
        <w:t>-</w:t>
      </w:r>
      <w:r w:rsidR="00231298" w:rsidRPr="000A7665">
        <w:rPr>
          <w:sz w:val="28"/>
          <w:szCs w:val="28"/>
        </w:rPr>
        <w:t xml:space="preserve"> </w:t>
      </w:r>
      <w:r w:rsidR="00716777" w:rsidRPr="000A7665">
        <w:rPr>
          <w:sz w:val="28"/>
          <w:szCs w:val="28"/>
        </w:rPr>
        <w:t xml:space="preserve">2017, </w:t>
      </w:r>
      <w:r w:rsidR="00231298" w:rsidRPr="000A7665">
        <w:rPr>
          <w:sz w:val="28"/>
          <w:szCs w:val="28"/>
        </w:rPr>
        <w:t xml:space="preserve">toàn </w:t>
      </w:r>
      <w:r w:rsidR="00716777" w:rsidRPr="000A7665">
        <w:rPr>
          <w:sz w:val="28"/>
          <w:szCs w:val="28"/>
        </w:rPr>
        <w:t xml:space="preserve">tỉnh có 581 trường học từ mầm non đến trung học phổ thông với tổng số </w:t>
      </w:r>
      <w:r w:rsidR="00B715FF">
        <w:rPr>
          <w:sz w:val="28"/>
          <w:szCs w:val="28"/>
          <w:lang w:val="en-US"/>
        </w:rPr>
        <w:t xml:space="preserve">hơn </w:t>
      </w:r>
      <w:r w:rsidR="00716777" w:rsidRPr="000A7665">
        <w:rPr>
          <w:sz w:val="28"/>
          <w:szCs w:val="28"/>
        </w:rPr>
        <w:t>376.</w:t>
      </w:r>
      <w:r w:rsidR="00B715FF">
        <w:rPr>
          <w:sz w:val="28"/>
          <w:szCs w:val="28"/>
          <w:lang w:val="en-US"/>
        </w:rPr>
        <w:t>000</w:t>
      </w:r>
      <w:r w:rsidR="00716777" w:rsidRPr="000A7665">
        <w:rPr>
          <w:sz w:val="28"/>
          <w:szCs w:val="28"/>
        </w:rPr>
        <w:t xml:space="preserve"> học sinh; so với năm học 2015</w:t>
      </w:r>
      <w:r w:rsidRPr="000A7665">
        <w:rPr>
          <w:sz w:val="28"/>
          <w:szCs w:val="28"/>
        </w:rPr>
        <w:t xml:space="preserve"> </w:t>
      </w:r>
      <w:r w:rsidR="00716777" w:rsidRPr="000A7665">
        <w:rPr>
          <w:sz w:val="28"/>
          <w:szCs w:val="28"/>
        </w:rPr>
        <w:t>-</w:t>
      </w:r>
      <w:r w:rsidRPr="000A7665">
        <w:rPr>
          <w:sz w:val="28"/>
          <w:szCs w:val="28"/>
        </w:rPr>
        <w:t xml:space="preserve"> </w:t>
      </w:r>
      <w:r w:rsidR="00716777" w:rsidRPr="000A7665">
        <w:rPr>
          <w:sz w:val="28"/>
          <w:szCs w:val="28"/>
        </w:rPr>
        <w:t>2016 tăng 40 trường và</w:t>
      </w:r>
      <w:r w:rsidR="00B715FF">
        <w:rPr>
          <w:sz w:val="28"/>
          <w:szCs w:val="28"/>
          <w:lang w:val="en-US"/>
        </w:rPr>
        <w:t xml:space="preserve"> gần</w:t>
      </w:r>
      <w:r w:rsidR="00716777" w:rsidRPr="000A7665">
        <w:rPr>
          <w:sz w:val="28"/>
          <w:szCs w:val="28"/>
        </w:rPr>
        <w:t xml:space="preserve"> 28.</w:t>
      </w:r>
      <w:r w:rsidR="00B715FF">
        <w:rPr>
          <w:sz w:val="28"/>
          <w:szCs w:val="28"/>
          <w:lang w:val="en-US"/>
        </w:rPr>
        <w:t>500</w:t>
      </w:r>
      <w:r w:rsidR="00716777" w:rsidRPr="000A7665">
        <w:rPr>
          <w:sz w:val="28"/>
          <w:szCs w:val="28"/>
        </w:rPr>
        <w:t xml:space="preserve"> họ</w:t>
      </w:r>
      <w:r w:rsidR="00B715FF">
        <w:rPr>
          <w:sz w:val="28"/>
          <w:szCs w:val="28"/>
        </w:rPr>
        <w:t>c sinh</w:t>
      </w:r>
      <w:r w:rsidR="003B0E7B">
        <w:rPr>
          <w:sz w:val="28"/>
          <w:szCs w:val="28"/>
          <w:lang w:val="en-US"/>
        </w:rPr>
        <w:t xml:space="preserve"> </w:t>
      </w:r>
      <w:r w:rsidR="003B0E7B" w:rsidRPr="003B0E7B">
        <w:rPr>
          <w:i/>
          <w:sz w:val="28"/>
          <w:szCs w:val="28"/>
          <w:lang w:val="en-US"/>
        </w:rPr>
        <w:t>(</w:t>
      </w:r>
      <w:r w:rsidR="007C43AA">
        <w:rPr>
          <w:i/>
          <w:sz w:val="28"/>
          <w:szCs w:val="28"/>
          <w:lang w:val="en-US"/>
        </w:rPr>
        <w:t xml:space="preserve">thấp hơn </w:t>
      </w:r>
      <w:r w:rsidR="003B0E7B" w:rsidRPr="003B0E7B">
        <w:rPr>
          <w:i/>
          <w:sz w:val="28"/>
          <w:szCs w:val="28"/>
          <w:lang w:val="en-US"/>
        </w:rPr>
        <w:t xml:space="preserve">dự </w:t>
      </w:r>
      <w:r w:rsidR="007C43AA">
        <w:rPr>
          <w:i/>
          <w:sz w:val="28"/>
          <w:szCs w:val="28"/>
          <w:lang w:val="en-US"/>
        </w:rPr>
        <w:t>lường</w:t>
      </w:r>
      <w:r w:rsidR="003B0E7B" w:rsidRPr="003B0E7B">
        <w:rPr>
          <w:i/>
          <w:sz w:val="28"/>
          <w:szCs w:val="28"/>
          <w:lang w:val="en-US"/>
        </w:rPr>
        <w:t xml:space="preserve"> tăng hơn 29.000)</w:t>
      </w:r>
      <w:r w:rsidR="00B715FF">
        <w:rPr>
          <w:sz w:val="28"/>
          <w:szCs w:val="28"/>
          <w:lang w:val="en-US"/>
        </w:rPr>
        <w:t xml:space="preserve">, chủ yếu </w:t>
      </w:r>
      <w:r w:rsidR="00BA0C95">
        <w:rPr>
          <w:sz w:val="28"/>
          <w:szCs w:val="28"/>
          <w:lang w:val="en-US"/>
        </w:rPr>
        <w:t xml:space="preserve">ở </w:t>
      </w:r>
      <w:r w:rsidR="00B715FF">
        <w:rPr>
          <w:sz w:val="28"/>
          <w:szCs w:val="28"/>
          <w:lang w:val="en-US"/>
        </w:rPr>
        <w:t xml:space="preserve">bậc mầm non </w:t>
      </w:r>
      <w:r w:rsidR="00B715FF" w:rsidRPr="003B0E7B">
        <w:rPr>
          <w:i/>
          <w:sz w:val="28"/>
          <w:szCs w:val="28"/>
          <w:lang w:val="en-US"/>
        </w:rPr>
        <w:t>(tăng khoảng hơn 9.200 cháu)</w:t>
      </w:r>
      <w:r w:rsidR="00B715FF">
        <w:rPr>
          <w:sz w:val="28"/>
          <w:szCs w:val="28"/>
          <w:lang w:val="en-US"/>
        </w:rPr>
        <w:t xml:space="preserve"> và tiểu </w:t>
      </w:r>
      <w:r w:rsidR="00B715FF" w:rsidRPr="003B0E7B">
        <w:rPr>
          <w:sz w:val="28"/>
          <w:szCs w:val="28"/>
          <w:lang w:val="en-US"/>
        </w:rPr>
        <w:t>học</w:t>
      </w:r>
      <w:r w:rsidR="00B715FF" w:rsidRPr="003B0E7B">
        <w:rPr>
          <w:i/>
          <w:sz w:val="28"/>
          <w:szCs w:val="28"/>
          <w:lang w:val="en-US"/>
        </w:rPr>
        <w:t xml:space="preserve"> (tăng khoảng 10.000 học sinh). </w:t>
      </w:r>
    </w:p>
    <w:p w:rsidR="003A3E24" w:rsidRPr="00BA0C95" w:rsidRDefault="00B715FF" w:rsidP="00BB1C53">
      <w:pPr>
        <w:spacing w:before="120" w:after="120" w:line="240" w:lineRule="auto"/>
        <w:ind w:firstLine="567"/>
        <w:jc w:val="both"/>
        <w:rPr>
          <w:sz w:val="28"/>
          <w:szCs w:val="28"/>
          <w:lang w:val="en-US"/>
        </w:rPr>
      </w:pPr>
      <w:r>
        <w:rPr>
          <w:sz w:val="28"/>
          <w:szCs w:val="28"/>
          <w:lang w:val="en-US"/>
        </w:rPr>
        <w:t>Tình trạng học sinh tăng cao và quá tải ở các trường mầm non, tiểu học tập trung nhiều nhất ở thị xã</w:t>
      </w:r>
      <w:r w:rsidR="00716777" w:rsidRPr="00B715FF">
        <w:rPr>
          <w:sz w:val="28"/>
          <w:szCs w:val="28"/>
        </w:rPr>
        <w:t xml:space="preserve"> Thuận </w:t>
      </w:r>
      <w:proofErr w:type="gramStart"/>
      <w:r w:rsidR="00716777" w:rsidRPr="00B715FF">
        <w:rPr>
          <w:sz w:val="28"/>
          <w:szCs w:val="28"/>
        </w:rPr>
        <w:t>An</w:t>
      </w:r>
      <w:proofErr w:type="gramEnd"/>
      <w:r w:rsidR="00716777" w:rsidRPr="00B715FF">
        <w:rPr>
          <w:sz w:val="28"/>
          <w:szCs w:val="28"/>
        </w:rPr>
        <w:t>, thị</w:t>
      </w:r>
      <w:r>
        <w:rPr>
          <w:sz w:val="28"/>
          <w:szCs w:val="28"/>
        </w:rPr>
        <w:t xml:space="preserve"> xã Dĩ An</w:t>
      </w:r>
      <w:r>
        <w:rPr>
          <w:sz w:val="28"/>
          <w:szCs w:val="28"/>
          <w:lang w:val="en-US"/>
        </w:rPr>
        <w:t xml:space="preserve">, </w:t>
      </w:r>
      <w:r w:rsidR="00716777" w:rsidRPr="00B715FF">
        <w:rPr>
          <w:sz w:val="28"/>
          <w:szCs w:val="28"/>
        </w:rPr>
        <w:t>thành phố Thủ Dầu Một</w:t>
      </w:r>
      <w:r>
        <w:rPr>
          <w:sz w:val="28"/>
          <w:szCs w:val="28"/>
          <w:lang w:val="en-US"/>
        </w:rPr>
        <w:t xml:space="preserve"> và một số địa bàn khác đang phát triển công nghiệp</w:t>
      </w:r>
      <w:r w:rsidR="00716777" w:rsidRPr="00B715FF">
        <w:rPr>
          <w:sz w:val="28"/>
          <w:szCs w:val="28"/>
        </w:rPr>
        <w:t xml:space="preserve">. Nguyên nhân do dân số tăng cơ học nhanh, cơ sở vật chất trường lớp hàng năm đầu tư khá lớn nhưng không đáp ứng kịp nhu cầu học tập. </w:t>
      </w:r>
      <w:r w:rsidR="00BA0C95">
        <w:rPr>
          <w:sz w:val="28"/>
          <w:szCs w:val="28"/>
          <w:lang w:val="en-US"/>
        </w:rPr>
        <w:t xml:space="preserve">Trước tình trạng đó, các địa phương đã không ngừng quan tâm công tác </w:t>
      </w:r>
      <w:r w:rsidR="00BA0C95" w:rsidRPr="00B715FF">
        <w:rPr>
          <w:sz w:val="28"/>
          <w:szCs w:val="28"/>
        </w:rPr>
        <w:t xml:space="preserve">đầu tư xây dựng cơ bản trường học </w:t>
      </w:r>
      <w:proofErr w:type="gramStart"/>
      <w:r w:rsidR="00BA0C95" w:rsidRPr="00B715FF">
        <w:rPr>
          <w:sz w:val="28"/>
          <w:szCs w:val="28"/>
        </w:rPr>
        <w:t>theo</w:t>
      </w:r>
      <w:proofErr w:type="gramEnd"/>
      <w:r w:rsidR="00BA0C95" w:rsidRPr="00B715FF">
        <w:rPr>
          <w:sz w:val="28"/>
          <w:szCs w:val="28"/>
        </w:rPr>
        <w:t xml:space="preserve"> danh mục ưu tiên</w:t>
      </w:r>
      <w:r w:rsidR="00BA0C95">
        <w:rPr>
          <w:sz w:val="28"/>
          <w:szCs w:val="28"/>
          <w:lang w:val="en-US"/>
        </w:rPr>
        <w:t>, tăng cường các giải pháp tháo gỡ khó khăn, từng bước đảm bảo</w:t>
      </w:r>
      <w:r w:rsidR="003B0E7B">
        <w:rPr>
          <w:sz w:val="28"/>
          <w:szCs w:val="28"/>
          <w:lang w:val="en-US"/>
        </w:rPr>
        <w:t xml:space="preserve"> nhu cầu phát triển trường, lớp và nâng cao chất lượng giáo dục. </w:t>
      </w:r>
    </w:p>
    <w:p w:rsidR="00DD4049" w:rsidRPr="00DD4049" w:rsidRDefault="00DD4049" w:rsidP="00BB1C53">
      <w:pPr>
        <w:pStyle w:val="ListParagraph"/>
        <w:numPr>
          <w:ilvl w:val="0"/>
          <w:numId w:val="8"/>
        </w:numPr>
        <w:spacing w:before="120" w:after="120" w:line="240" w:lineRule="auto"/>
        <w:ind w:left="993" w:hanging="426"/>
        <w:contextualSpacing w:val="0"/>
        <w:jc w:val="both"/>
        <w:rPr>
          <w:rFonts w:ascii="Times New Roman" w:hAnsi="Times New Roman"/>
          <w:sz w:val="28"/>
          <w:szCs w:val="28"/>
        </w:rPr>
      </w:pPr>
      <w:r>
        <w:rPr>
          <w:rFonts w:ascii="Times New Roman" w:hAnsi="Times New Roman"/>
          <w:b/>
          <w:sz w:val="28"/>
          <w:szCs w:val="28"/>
        </w:rPr>
        <w:t>Tình hình cơ sở vật chất</w:t>
      </w:r>
    </w:p>
    <w:p w:rsidR="00BB1C53" w:rsidRPr="00BB1C53" w:rsidRDefault="007E5FD2" w:rsidP="00BB1C53">
      <w:pPr>
        <w:spacing w:before="120" w:after="120" w:line="240" w:lineRule="auto"/>
        <w:ind w:firstLine="567"/>
        <w:jc w:val="both"/>
        <w:rPr>
          <w:sz w:val="28"/>
          <w:szCs w:val="28"/>
          <w:lang w:val="en-US"/>
        </w:rPr>
      </w:pPr>
      <w:r>
        <w:rPr>
          <w:sz w:val="28"/>
          <w:szCs w:val="28"/>
          <w:lang w:val="en-US"/>
        </w:rPr>
        <w:t xml:space="preserve">Nhìn </w:t>
      </w:r>
      <w:proofErr w:type="gramStart"/>
      <w:r>
        <w:rPr>
          <w:sz w:val="28"/>
          <w:szCs w:val="28"/>
          <w:lang w:val="en-US"/>
        </w:rPr>
        <w:t>chung</w:t>
      </w:r>
      <w:proofErr w:type="gramEnd"/>
      <w:r>
        <w:rPr>
          <w:sz w:val="28"/>
          <w:szCs w:val="28"/>
          <w:lang w:val="en-US"/>
        </w:rPr>
        <w:t xml:space="preserve">, </w:t>
      </w:r>
      <w:r w:rsidR="007C43AA">
        <w:rPr>
          <w:sz w:val="28"/>
          <w:szCs w:val="28"/>
          <w:lang w:val="en-US"/>
        </w:rPr>
        <w:t xml:space="preserve">việc </w:t>
      </w:r>
      <w:r>
        <w:rPr>
          <w:sz w:val="28"/>
          <w:szCs w:val="28"/>
          <w:lang w:val="en-US"/>
        </w:rPr>
        <w:t xml:space="preserve">sửa chữa, bổ sung cơ sở vật chất cho các cơ sở giáo dục </w:t>
      </w:r>
      <w:r w:rsidR="001165C9">
        <w:rPr>
          <w:sz w:val="28"/>
          <w:szCs w:val="28"/>
          <w:lang w:val="en-US"/>
        </w:rPr>
        <w:t xml:space="preserve">được thực hiện đảm bảo theo kế hoạch phê duyệt của địa phương. Tăng cường công tác đầu tư cơ sở vật chất, trang cấp dụng cụ, thiết bị đối với các trường xây mới và khánh thành đưa vào sử dụng trong năm học này. </w:t>
      </w:r>
      <w:proofErr w:type="gramStart"/>
      <w:r w:rsidR="00BB1C53">
        <w:rPr>
          <w:sz w:val="28"/>
          <w:szCs w:val="28"/>
          <w:lang w:val="en-US"/>
        </w:rPr>
        <w:t>Ngân sách và các nguồn lực đầu tư cho giáo dục tiếp tục được quan tâm ở toàn bộ các cấp học.</w:t>
      </w:r>
      <w:proofErr w:type="gramEnd"/>
      <w:r w:rsidR="00BB1C53">
        <w:rPr>
          <w:sz w:val="28"/>
          <w:szCs w:val="28"/>
          <w:lang w:val="en-US"/>
        </w:rPr>
        <w:t xml:space="preserve"> </w:t>
      </w:r>
      <w:r w:rsidR="003B0E7B" w:rsidRPr="003B0E7B">
        <w:rPr>
          <w:sz w:val="28"/>
          <w:szCs w:val="28"/>
          <w:lang w:val="en-US"/>
        </w:rPr>
        <w:t>Tính đến 01/8/2016, ngành có thêm 19 công trình lầu hoá đã hoàn thành đưa vào sử dụng (</w:t>
      </w:r>
      <w:r w:rsidR="007C43AA">
        <w:rPr>
          <w:sz w:val="28"/>
          <w:szCs w:val="28"/>
          <w:lang w:val="en-US"/>
        </w:rPr>
        <w:t>t</w:t>
      </w:r>
      <w:r w:rsidR="003B0E7B" w:rsidRPr="003B0E7B">
        <w:rPr>
          <w:sz w:val="28"/>
          <w:szCs w:val="28"/>
          <w:lang w:val="en-US"/>
        </w:rPr>
        <w:t>ừ 01/01/2014 - 01/6/2016)</w:t>
      </w:r>
      <w:r w:rsidR="007C43AA">
        <w:rPr>
          <w:sz w:val="28"/>
          <w:szCs w:val="28"/>
          <w:lang w:val="en-US"/>
        </w:rPr>
        <w:t>,</w:t>
      </w:r>
      <w:r w:rsidR="003B0E7B" w:rsidRPr="003B0E7B">
        <w:rPr>
          <w:sz w:val="28"/>
          <w:szCs w:val="28"/>
          <w:lang w:val="en-US"/>
        </w:rPr>
        <w:t xml:space="preserve"> tổng mức đầu tư trên 1.188 tỷ đồng; 22 công trình lầu đang thi công với tổng mức đầu tư</w:t>
      </w:r>
      <w:r w:rsidR="00BB1C53">
        <w:rPr>
          <w:sz w:val="28"/>
          <w:szCs w:val="28"/>
          <w:lang w:val="en-US"/>
        </w:rPr>
        <w:t xml:space="preserve"> gần </w:t>
      </w:r>
      <w:r w:rsidR="003B0E7B" w:rsidRPr="003B0E7B">
        <w:rPr>
          <w:sz w:val="28"/>
          <w:szCs w:val="28"/>
          <w:lang w:val="en-US"/>
        </w:rPr>
        <w:t>1.3</w:t>
      </w:r>
      <w:r w:rsidR="00BB1C53">
        <w:rPr>
          <w:sz w:val="28"/>
          <w:szCs w:val="28"/>
          <w:lang w:val="en-US"/>
        </w:rPr>
        <w:t>50</w:t>
      </w:r>
      <w:r w:rsidR="003B0E7B" w:rsidRPr="003B0E7B">
        <w:rPr>
          <w:sz w:val="28"/>
          <w:szCs w:val="28"/>
          <w:lang w:val="en-US"/>
        </w:rPr>
        <w:t xml:space="preserve"> tỷ đồng, trong đó có 10 công trình dự kiến hoàn thành vào cuối năm 2016. </w:t>
      </w:r>
      <w:r w:rsidR="00BB1C53" w:rsidRPr="00BB1C53">
        <w:rPr>
          <w:sz w:val="28"/>
          <w:szCs w:val="28"/>
          <w:lang w:val="en-US"/>
        </w:rPr>
        <w:t>Toàn tỉnh đã xây dựng được 238/362 trường công lập có lầu, đạt tỷ lệ 65</w:t>
      </w:r>
      <w:proofErr w:type="gramStart"/>
      <w:r w:rsidR="00BB1C53" w:rsidRPr="00BB1C53">
        <w:rPr>
          <w:sz w:val="28"/>
          <w:szCs w:val="28"/>
          <w:lang w:val="en-US"/>
        </w:rPr>
        <w:t>,75</w:t>
      </w:r>
      <w:proofErr w:type="gramEnd"/>
      <w:r w:rsidR="00BB1C53" w:rsidRPr="00BB1C53">
        <w:rPr>
          <w:sz w:val="28"/>
          <w:szCs w:val="28"/>
          <w:lang w:val="en-US"/>
        </w:rPr>
        <w:t>%</w:t>
      </w:r>
      <w:r w:rsidR="00BB1C53">
        <w:rPr>
          <w:sz w:val="28"/>
          <w:szCs w:val="28"/>
          <w:lang w:val="en-US"/>
        </w:rPr>
        <w:t>; t</w:t>
      </w:r>
      <w:r w:rsidR="00BB1C53" w:rsidRPr="00BB1C53">
        <w:rPr>
          <w:sz w:val="28"/>
          <w:szCs w:val="28"/>
          <w:lang w:val="en-US"/>
        </w:rPr>
        <w:t xml:space="preserve">rường công lập đạt chuẩn quốc gia chiếm tỷ lệ 61,3%. </w:t>
      </w:r>
    </w:p>
    <w:p w:rsidR="00DD4049" w:rsidRPr="00DD4049" w:rsidRDefault="00DD4049" w:rsidP="00BB1C53">
      <w:pPr>
        <w:pStyle w:val="ListParagraph"/>
        <w:numPr>
          <w:ilvl w:val="0"/>
          <w:numId w:val="8"/>
        </w:numPr>
        <w:spacing w:before="120" w:after="120" w:line="240" w:lineRule="auto"/>
        <w:ind w:left="993" w:hanging="426"/>
        <w:contextualSpacing w:val="0"/>
        <w:jc w:val="both"/>
        <w:rPr>
          <w:rFonts w:ascii="Times New Roman" w:hAnsi="Times New Roman"/>
          <w:sz w:val="28"/>
          <w:szCs w:val="28"/>
        </w:rPr>
      </w:pPr>
      <w:r>
        <w:rPr>
          <w:rFonts w:ascii="Times New Roman" w:hAnsi="Times New Roman"/>
          <w:b/>
          <w:sz w:val="28"/>
          <w:szCs w:val="28"/>
        </w:rPr>
        <w:lastRenderedPageBreak/>
        <w:t>Đội ngũ công chức viên chức</w:t>
      </w:r>
    </w:p>
    <w:p w:rsidR="00BB1C53" w:rsidRPr="00BB1C53" w:rsidRDefault="00925CD2" w:rsidP="009B1B27">
      <w:pPr>
        <w:spacing w:before="120" w:after="120" w:line="240" w:lineRule="auto"/>
        <w:ind w:firstLine="567"/>
        <w:jc w:val="both"/>
        <w:rPr>
          <w:sz w:val="28"/>
          <w:szCs w:val="28"/>
          <w:lang w:val="en-US"/>
        </w:rPr>
      </w:pPr>
      <w:r>
        <w:rPr>
          <w:sz w:val="28"/>
          <w:szCs w:val="28"/>
          <w:lang w:val="en-US"/>
        </w:rPr>
        <w:t xml:space="preserve">Để chuẩn bị năm học 2016 - 2017, ngành giáo dục - đào tạo đã thực hiện điều động và tuyển dụng viên chức </w:t>
      </w:r>
      <w:r w:rsidR="007C43AA">
        <w:rPr>
          <w:sz w:val="28"/>
          <w:szCs w:val="28"/>
          <w:lang w:val="en-US"/>
        </w:rPr>
        <w:t xml:space="preserve">viên chức của ngành </w:t>
      </w:r>
      <w:r>
        <w:rPr>
          <w:sz w:val="28"/>
          <w:szCs w:val="28"/>
          <w:lang w:val="en-US"/>
        </w:rPr>
        <w:t>đảm bảo</w:t>
      </w:r>
      <w:r w:rsidR="007C43AA">
        <w:rPr>
          <w:sz w:val="28"/>
          <w:szCs w:val="28"/>
          <w:lang w:val="en-US"/>
        </w:rPr>
        <w:t xml:space="preserve"> các điều kiện</w:t>
      </w:r>
      <w:r>
        <w:rPr>
          <w:sz w:val="28"/>
          <w:szCs w:val="28"/>
          <w:lang w:val="en-US"/>
        </w:rPr>
        <w:t xml:space="preserve"> khách quan </w:t>
      </w:r>
      <w:proofErr w:type="gramStart"/>
      <w:r>
        <w:rPr>
          <w:sz w:val="28"/>
          <w:szCs w:val="28"/>
          <w:lang w:val="en-US"/>
        </w:rPr>
        <w:t>theo</w:t>
      </w:r>
      <w:proofErr w:type="gramEnd"/>
      <w:r>
        <w:rPr>
          <w:sz w:val="28"/>
          <w:szCs w:val="28"/>
          <w:lang w:val="en-US"/>
        </w:rPr>
        <w:t xml:space="preserve"> quy định. Đến nay, ngành đã </w:t>
      </w:r>
      <w:r w:rsidR="00BB1C53" w:rsidRPr="00BB1C53">
        <w:rPr>
          <w:sz w:val="28"/>
          <w:szCs w:val="28"/>
          <w:lang w:val="en-US"/>
        </w:rPr>
        <w:t>tuyển mới 1039 viên chức/1518 chỉ tiêu, đáp ứng được 68</w:t>
      </w:r>
      <w:proofErr w:type="gramStart"/>
      <w:r w:rsidR="00BB1C53" w:rsidRPr="00BB1C53">
        <w:rPr>
          <w:sz w:val="28"/>
          <w:szCs w:val="28"/>
          <w:lang w:val="en-US"/>
        </w:rPr>
        <w:t>,45</w:t>
      </w:r>
      <w:proofErr w:type="gramEnd"/>
      <w:r w:rsidR="00BB1C53" w:rsidRPr="00BB1C53">
        <w:rPr>
          <w:sz w:val="28"/>
          <w:szCs w:val="28"/>
          <w:lang w:val="en-US"/>
        </w:rPr>
        <w:t xml:space="preserve">% theo nhu cầu giáo viên. </w:t>
      </w:r>
      <w:proofErr w:type="gramStart"/>
      <w:r w:rsidR="00BB1C53" w:rsidRPr="00BB1C53">
        <w:rPr>
          <w:sz w:val="28"/>
          <w:szCs w:val="28"/>
          <w:lang w:val="en-US"/>
        </w:rPr>
        <w:t>Hiện còn thiếu 479 viên chức so với nhu cầu</w:t>
      </w:r>
      <w:r>
        <w:rPr>
          <w:sz w:val="28"/>
          <w:szCs w:val="28"/>
          <w:lang w:val="en-US"/>
        </w:rPr>
        <w:t xml:space="preserve">, </w:t>
      </w:r>
      <w:r w:rsidR="00BB1C53" w:rsidRPr="00BB1C53">
        <w:rPr>
          <w:sz w:val="28"/>
          <w:szCs w:val="28"/>
          <w:lang w:val="en-US"/>
        </w:rPr>
        <w:t xml:space="preserve">trong đó bậc </w:t>
      </w:r>
      <w:r>
        <w:rPr>
          <w:sz w:val="28"/>
          <w:szCs w:val="28"/>
          <w:lang w:val="en-US"/>
        </w:rPr>
        <w:t>m</w:t>
      </w:r>
      <w:r w:rsidR="00BB1C53" w:rsidRPr="00BB1C53">
        <w:rPr>
          <w:sz w:val="28"/>
          <w:szCs w:val="28"/>
          <w:lang w:val="en-US"/>
        </w:rPr>
        <w:t xml:space="preserve">ầm non thiếu 314; </w:t>
      </w:r>
      <w:r>
        <w:rPr>
          <w:sz w:val="28"/>
          <w:szCs w:val="28"/>
          <w:lang w:val="en-US"/>
        </w:rPr>
        <w:t>t</w:t>
      </w:r>
      <w:r w:rsidR="00BB1C53" w:rsidRPr="00BB1C53">
        <w:rPr>
          <w:sz w:val="28"/>
          <w:szCs w:val="28"/>
          <w:lang w:val="en-US"/>
        </w:rPr>
        <w:t>iểu học thiếu 6</w:t>
      </w:r>
      <w:r>
        <w:rPr>
          <w:sz w:val="28"/>
          <w:szCs w:val="28"/>
          <w:lang w:val="en-US"/>
        </w:rPr>
        <w:t>5</w:t>
      </w:r>
      <w:r w:rsidR="00BB1C53" w:rsidRPr="00BB1C53">
        <w:rPr>
          <w:sz w:val="28"/>
          <w:szCs w:val="28"/>
          <w:lang w:val="en-US"/>
        </w:rPr>
        <w:t>, THCS thiếu 61; THPT, giáo dục thường xuyên và kỹ thuật hướng nghiệp thiếu 35, trung cấp chuyên nghiệp thiếu 04 viên chức</w:t>
      </w:r>
      <w:r>
        <w:rPr>
          <w:sz w:val="28"/>
          <w:szCs w:val="28"/>
          <w:lang w:val="en-US"/>
        </w:rPr>
        <w:t>.</w:t>
      </w:r>
      <w:proofErr w:type="gramEnd"/>
      <w:r w:rsidR="00BB1C53" w:rsidRPr="00BB1C53">
        <w:rPr>
          <w:sz w:val="28"/>
          <w:szCs w:val="28"/>
          <w:lang w:val="en-US"/>
        </w:rPr>
        <w:t xml:space="preserve"> Tuy nhiên, </w:t>
      </w:r>
      <w:r>
        <w:rPr>
          <w:sz w:val="28"/>
          <w:szCs w:val="28"/>
          <w:lang w:val="en-US"/>
        </w:rPr>
        <w:t xml:space="preserve">đội </w:t>
      </w:r>
      <w:proofErr w:type="gramStart"/>
      <w:r>
        <w:rPr>
          <w:sz w:val="28"/>
          <w:szCs w:val="28"/>
          <w:lang w:val="en-US"/>
        </w:rPr>
        <w:t>ngũ</w:t>
      </w:r>
      <w:proofErr w:type="gramEnd"/>
      <w:r>
        <w:rPr>
          <w:sz w:val="28"/>
          <w:szCs w:val="28"/>
          <w:lang w:val="en-US"/>
        </w:rPr>
        <w:t xml:space="preserve"> công chức, viên chức của ngành </w:t>
      </w:r>
      <w:r w:rsidR="00BB1C53" w:rsidRPr="00BB1C53">
        <w:rPr>
          <w:sz w:val="28"/>
          <w:szCs w:val="28"/>
          <w:lang w:val="en-US"/>
        </w:rPr>
        <w:t>cơ bản vẫn đáp ứng được nhu cầu giảng dạy thực tế, đảm bảo định mức biên chế giáo viên theo quy đị</w:t>
      </w:r>
      <w:r>
        <w:rPr>
          <w:sz w:val="28"/>
          <w:szCs w:val="28"/>
          <w:lang w:val="en-US"/>
        </w:rPr>
        <w:t xml:space="preserve">nh. </w:t>
      </w:r>
    </w:p>
    <w:p w:rsidR="00DD4049" w:rsidRPr="009B1B27" w:rsidRDefault="00DD4049" w:rsidP="009B1B27">
      <w:pPr>
        <w:pStyle w:val="ListParagraph"/>
        <w:numPr>
          <w:ilvl w:val="0"/>
          <w:numId w:val="8"/>
        </w:numPr>
        <w:spacing w:before="120" w:after="120" w:line="240" w:lineRule="auto"/>
        <w:ind w:left="993" w:hanging="426"/>
        <w:contextualSpacing w:val="0"/>
        <w:jc w:val="both"/>
        <w:rPr>
          <w:rFonts w:ascii="Times New Roman" w:hAnsi="Times New Roman"/>
          <w:sz w:val="28"/>
          <w:szCs w:val="28"/>
        </w:rPr>
      </w:pPr>
      <w:r>
        <w:rPr>
          <w:rFonts w:ascii="Times New Roman" w:hAnsi="Times New Roman"/>
          <w:b/>
          <w:sz w:val="28"/>
          <w:szCs w:val="28"/>
        </w:rPr>
        <w:t xml:space="preserve">Một số khó khăn, hạn chế </w:t>
      </w:r>
    </w:p>
    <w:p w:rsidR="009B1B27" w:rsidRPr="009B1B27" w:rsidRDefault="009B1B27" w:rsidP="009B1B27">
      <w:pPr>
        <w:spacing w:before="120" w:after="120" w:line="240" w:lineRule="auto"/>
        <w:ind w:firstLine="567"/>
        <w:jc w:val="both"/>
        <w:rPr>
          <w:sz w:val="28"/>
          <w:szCs w:val="28"/>
          <w:lang w:val="en-US"/>
        </w:rPr>
      </w:pPr>
      <w:r w:rsidRPr="009B1B27">
        <w:rPr>
          <w:sz w:val="28"/>
          <w:szCs w:val="28"/>
          <w:lang w:val="en-US"/>
        </w:rPr>
        <w:t>Qua khảo sát, giám sát, Ban Văn hoá - Xã hội HĐND tỉnh nhận thấy còn một số khó khăn và hạn chế như sau:</w:t>
      </w:r>
    </w:p>
    <w:p w:rsidR="00925CD2" w:rsidRPr="009B1B27" w:rsidRDefault="009B1B27"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9B1B27">
        <w:rPr>
          <w:rFonts w:asciiTheme="majorHAnsi" w:hAnsiTheme="majorHAnsi" w:cstheme="majorHAnsi"/>
          <w:sz w:val="28"/>
          <w:szCs w:val="28"/>
        </w:rPr>
        <w:t xml:space="preserve"> </w:t>
      </w:r>
      <w:r w:rsidR="00925CD2" w:rsidRPr="009B1B27">
        <w:rPr>
          <w:rFonts w:asciiTheme="majorHAnsi" w:hAnsiTheme="majorHAnsi" w:cstheme="majorHAnsi"/>
          <w:sz w:val="28"/>
          <w:szCs w:val="28"/>
        </w:rPr>
        <w:t xml:space="preserve">Dân số cơ học tăng nhanh dẫn đến các trường phải tăng cường các giải pháp để giải quyết nhu cầu học tập của học sinh trong tỉnh như giảm các lớp học bán trú, hai buổi/ ngày, tăng sĩ số học sinh/lớp, xây dựng phòng học tạm…đã ảnh hưởng đến chất lượng dạy và học, nhất là việc công nhận và tái công nhận trường đạt chuẩn quốc gia; Ban giám hiệu các trường chịu nhiều áp lực từ phía phụ huynh học sinh trước nhu cầu chọn trường cho các em. Bên cạnh đó, tính dự lường, dự báo còn hạn chế nên có trường vừa được xây dựng, khánh thành năm học đầu tiên đã thiếu phòng học do quá tải học sinh </w:t>
      </w:r>
      <w:r w:rsidR="00925CD2" w:rsidRPr="00DE7813">
        <w:rPr>
          <w:rFonts w:asciiTheme="majorHAnsi" w:hAnsiTheme="majorHAnsi" w:cstheme="majorHAnsi"/>
          <w:i/>
          <w:sz w:val="28"/>
          <w:szCs w:val="28"/>
        </w:rPr>
        <w:t>(THCS Nguyễn Quốc Phú</w:t>
      </w:r>
      <w:r w:rsidR="00DE7813" w:rsidRPr="00DE7813">
        <w:rPr>
          <w:rFonts w:asciiTheme="majorHAnsi" w:hAnsiTheme="majorHAnsi" w:cstheme="majorHAnsi"/>
          <w:i/>
          <w:sz w:val="28"/>
          <w:szCs w:val="28"/>
        </w:rPr>
        <w:t xml:space="preserve"> </w:t>
      </w:r>
      <w:r w:rsidR="00DE7813">
        <w:rPr>
          <w:rFonts w:asciiTheme="majorHAnsi" w:hAnsiTheme="majorHAnsi" w:cstheme="majorHAnsi"/>
          <w:i/>
          <w:sz w:val="28"/>
          <w:szCs w:val="28"/>
        </w:rPr>
        <w:t>-</w:t>
      </w:r>
      <w:r w:rsidR="00DE7813" w:rsidRPr="00DE7813">
        <w:rPr>
          <w:rFonts w:asciiTheme="majorHAnsi" w:hAnsiTheme="majorHAnsi" w:cstheme="majorHAnsi"/>
          <w:i/>
          <w:sz w:val="28"/>
          <w:szCs w:val="28"/>
        </w:rPr>
        <w:t xml:space="preserve"> thị xã Tân Uyên</w:t>
      </w:r>
      <w:r w:rsidR="00925CD2" w:rsidRPr="00DE7813">
        <w:rPr>
          <w:rFonts w:asciiTheme="majorHAnsi" w:hAnsiTheme="majorHAnsi" w:cstheme="majorHAnsi"/>
          <w:i/>
          <w:sz w:val="28"/>
          <w:szCs w:val="28"/>
        </w:rPr>
        <w:t>)</w:t>
      </w:r>
      <w:r w:rsidR="00925CD2" w:rsidRPr="009B1B27">
        <w:rPr>
          <w:rFonts w:asciiTheme="majorHAnsi" w:hAnsiTheme="majorHAnsi" w:cstheme="majorHAnsi"/>
          <w:sz w:val="28"/>
          <w:szCs w:val="28"/>
        </w:rPr>
        <w:t xml:space="preserve">. Các trường ở địa bàn phát triển công nghiệp có xu hướng xóa bỏ bán trú do không đủ điều kiện cơ sở vật chất; từ đó đặt ra nhiều vấn đề trong việc nâng cao chất lượng giáo dục và giải quyết </w:t>
      </w:r>
      <w:proofErr w:type="gramStart"/>
      <w:r w:rsidR="00925CD2" w:rsidRPr="009B1B27">
        <w:rPr>
          <w:rFonts w:asciiTheme="majorHAnsi" w:hAnsiTheme="majorHAnsi" w:cstheme="majorHAnsi"/>
          <w:sz w:val="28"/>
          <w:szCs w:val="28"/>
        </w:rPr>
        <w:t>an</w:t>
      </w:r>
      <w:proofErr w:type="gramEnd"/>
      <w:r w:rsidR="00925CD2" w:rsidRPr="009B1B27">
        <w:rPr>
          <w:rFonts w:asciiTheme="majorHAnsi" w:hAnsiTheme="majorHAnsi" w:cstheme="majorHAnsi"/>
          <w:sz w:val="28"/>
          <w:szCs w:val="28"/>
        </w:rPr>
        <w:t xml:space="preserve"> sinh xã hội. </w:t>
      </w:r>
    </w:p>
    <w:p w:rsidR="00925CD2" w:rsidRPr="009B1B27" w:rsidRDefault="00925CD2"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9B1B27">
        <w:rPr>
          <w:rFonts w:asciiTheme="majorHAnsi" w:hAnsiTheme="majorHAnsi" w:cstheme="majorHAnsi"/>
          <w:sz w:val="28"/>
          <w:szCs w:val="28"/>
        </w:rPr>
        <w:t xml:space="preserve">Quỹ đất dành cho phát triển giáo dục chưa được quan tâm sâu sắc, bao gồm cả quỹ đất đầu tư công và quỹ đất dành cho xã hội hóa; cơ chế, chính sách của tỉnh đối với xã hội hóa giáo dục chưa được </w:t>
      </w:r>
      <w:r w:rsidR="00DE7813">
        <w:rPr>
          <w:rFonts w:asciiTheme="majorHAnsi" w:hAnsiTheme="majorHAnsi" w:cstheme="majorHAnsi"/>
          <w:sz w:val="28"/>
          <w:szCs w:val="28"/>
        </w:rPr>
        <w:t>đẩy mạnh</w:t>
      </w:r>
      <w:r w:rsidR="0013038C">
        <w:rPr>
          <w:rFonts w:asciiTheme="majorHAnsi" w:hAnsiTheme="majorHAnsi" w:cstheme="majorHAnsi"/>
          <w:sz w:val="28"/>
          <w:szCs w:val="28"/>
        </w:rPr>
        <w:t xml:space="preserve"> nhiều hơn. </w:t>
      </w:r>
    </w:p>
    <w:p w:rsidR="00925CD2" w:rsidRPr="008C0BE4" w:rsidRDefault="00925CD2"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8C0BE4">
        <w:rPr>
          <w:rFonts w:asciiTheme="majorHAnsi" w:hAnsiTheme="majorHAnsi" w:cstheme="majorHAnsi"/>
          <w:sz w:val="28"/>
          <w:szCs w:val="28"/>
        </w:rPr>
        <w:t>Mặc dù đội ngũ công chức, viên chức ngành giáo dục - đào tạo cơ bản đã đáp ứng nhiệm vụ năm học, song ở các cấp học vẫn còn thiếu biên chế theo nhu cầu, chủ yếu là giáo viên mầm non và các môn tiếng Anh, Âm nhạc, Mĩ thuật, Phụ trách Đội</w:t>
      </w:r>
      <w:proofErr w:type="gramStart"/>
      <w:r w:rsidRPr="008C0BE4">
        <w:rPr>
          <w:rFonts w:asciiTheme="majorHAnsi" w:hAnsiTheme="majorHAnsi" w:cstheme="majorHAnsi"/>
          <w:sz w:val="28"/>
          <w:szCs w:val="28"/>
        </w:rPr>
        <w:t>,...</w:t>
      </w:r>
      <w:proofErr w:type="gramEnd"/>
      <w:r w:rsidRPr="008C0BE4">
        <w:rPr>
          <w:rFonts w:asciiTheme="majorHAnsi" w:hAnsiTheme="majorHAnsi" w:cstheme="majorHAnsi"/>
          <w:sz w:val="28"/>
          <w:szCs w:val="28"/>
        </w:rPr>
        <w:t xml:space="preserve"> </w:t>
      </w:r>
      <w:r w:rsidR="0013038C" w:rsidRPr="008C0BE4">
        <w:rPr>
          <w:rFonts w:asciiTheme="majorHAnsi" w:hAnsiTheme="majorHAnsi" w:cstheme="majorHAnsi"/>
          <w:sz w:val="28"/>
          <w:szCs w:val="28"/>
        </w:rPr>
        <w:t>Tình trạng giáo viên trúng tuyển viên chức nhưng không nhận nhiệm sở</w:t>
      </w:r>
      <w:r w:rsidR="001D76AB" w:rsidRPr="008C0BE4">
        <w:rPr>
          <w:rFonts w:asciiTheme="majorHAnsi" w:hAnsiTheme="majorHAnsi" w:cstheme="majorHAnsi"/>
          <w:sz w:val="28"/>
          <w:szCs w:val="28"/>
        </w:rPr>
        <w:t>,</w:t>
      </w:r>
      <w:r w:rsidR="0013038C" w:rsidRPr="008C0BE4">
        <w:rPr>
          <w:rFonts w:asciiTheme="majorHAnsi" w:hAnsiTheme="majorHAnsi" w:cstheme="majorHAnsi"/>
          <w:sz w:val="28"/>
          <w:szCs w:val="28"/>
        </w:rPr>
        <w:t xml:space="preserve"> </w:t>
      </w:r>
      <w:r w:rsidR="001D76AB" w:rsidRPr="008C0BE4">
        <w:rPr>
          <w:rFonts w:asciiTheme="majorHAnsi" w:hAnsiTheme="majorHAnsi" w:cstheme="majorHAnsi"/>
          <w:sz w:val="28"/>
          <w:szCs w:val="28"/>
        </w:rPr>
        <w:t xml:space="preserve">chức danh bảo mẫu ở các trường mầm non khó tuyển dụng và thiếu ổn định công tác; </w:t>
      </w:r>
      <w:r w:rsidRPr="008C0BE4">
        <w:rPr>
          <w:rFonts w:asciiTheme="majorHAnsi" w:hAnsiTheme="majorHAnsi" w:cstheme="majorHAnsi"/>
          <w:sz w:val="28"/>
          <w:szCs w:val="28"/>
        </w:rPr>
        <w:t xml:space="preserve">trong đó có nguyên nhân về chế độ, chính sách chưa tương xứng với vị trí công việc. Hồ sơ, sổ sách giáo viên còn nặng hình thức, tạo áp lực và ảnh hưởng thời gian nghiên cứu nâng cao năng lực giảng dạy của giáo viên. </w:t>
      </w:r>
    </w:p>
    <w:p w:rsidR="00925CD2" w:rsidRPr="009B1B27" w:rsidRDefault="00925CD2"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9B1B27">
        <w:rPr>
          <w:rFonts w:asciiTheme="majorHAnsi" w:hAnsiTheme="majorHAnsi" w:cstheme="majorHAnsi"/>
          <w:sz w:val="28"/>
          <w:szCs w:val="28"/>
        </w:rPr>
        <w:t xml:space="preserve">Công tác y tế học đường chưa được chú trọng, </w:t>
      </w:r>
      <w:r w:rsidR="001D76AB">
        <w:rPr>
          <w:rFonts w:asciiTheme="majorHAnsi" w:hAnsiTheme="majorHAnsi" w:cstheme="majorHAnsi"/>
          <w:sz w:val="28"/>
          <w:szCs w:val="28"/>
        </w:rPr>
        <w:t>nhất là</w:t>
      </w:r>
      <w:r w:rsidRPr="009B1B27">
        <w:rPr>
          <w:rFonts w:asciiTheme="majorHAnsi" w:hAnsiTheme="majorHAnsi" w:cstheme="majorHAnsi"/>
          <w:sz w:val="28"/>
          <w:szCs w:val="28"/>
        </w:rPr>
        <w:t xml:space="preserve"> bậc mầm </w:t>
      </w:r>
      <w:proofErr w:type="gramStart"/>
      <w:r w:rsidRPr="009B1B27">
        <w:rPr>
          <w:rFonts w:asciiTheme="majorHAnsi" w:hAnsiTheme="majorHAnsi" w:cstheme="majorHAnsi"/>
          <w:sz w:val="28"/>
          <w:szCs w:val="28"/>
        </w:rPr>
        <w:t>non</w:t>
      </w:r>
      <w:proofErr w:type="gramEnd"/>
      <w:r w:rsidRPr="009B1B27">
        <w:rPr>
          <w:rFonts w:asciiTheme="majorHAnsi" w:hAnsiTheme="majorHAnsi" w:cstheme="majorHAnsi"/>
          <w:sz w:val="28"/>
          <w:szCs w:val="28"/>
        </w:rPr>
        <w:t xml:space="preserve">; phòng y tế </w:t>
      </w:r>
      <w:r w:rsidR="001D76AB">
        <w:rPr>
          <w:rFonts w:asciiTheme="majorHAnsi" w:hAnsiTheme="majorHAnsi" w:cstheme="majorHAnsi"/>
          <w:sz w:val="28"/>
          <w:szCs w:val="28"/>
        </w:rPr>
        <w:t xml:space="preserve">một số </w:t>
      </w:r>
      <w:r w:rsidRPr="009B1B27">
        <w:rPr>
          <w:rFonts w:asciiTheme="majorHAnsi" w:hAnsiTheme="majorHAnsi" w:cstheme="majorHAnsi"/>
          <w:sz w:val="28"/>
          <w:szCs w:val="28"/>
        </w:rPr>
        <w:t>chưa đủ thông thoáng và</w:t>
      </w:r>
      <w:r w:rsidR="001D76AB">
        <w:rPr>
          <w:rFonts w:asciiTheme="majorHAnsi" w:hAnsiTheme="majorHAnsi" w:cstheme="majorHAnsi"/>
          <w:sz w:val="28"/>
          <w:szCs w:val="28"/>
        </w:rPr>
        <w:t xml:space="preserve"> </w:t>
      </w:r>
      <w:r w:rsidRPr="009B1B27">
        <w:rPr>
          <w:rFonts w:asciiTheme="majorHAnsi" w:hAnsiTheme="majorHAnsi" w:cstheme="majorHAnsi"/>
          <w:sz w:val="28"/>
          <w:szCs w:val="28"/>
        </w:rPr>
        <w:t xml:space="preserve">thiếu các dụng cụ, thiết bị; công tác chữ thập đỏ và kỹ năng sơ cấp cứu trường học còn hạn chế. </w:t>
      </w:r>
    </w:p>
    <w:p w:rsidR="00925CD2" w:rsidRPr="001D2F40" w:rsidRDefault="001D76AB"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1D2F40">
        <w:rPr>
          <w:rFonts w:asciiTheme="majorHAnsi" w:hAnsiTheme="majorHAnsi" w:cstheme="majorHAnsi"/>
          <w:sz w:val="28"/>
          <w:szCs w:val="28"/>
        </w:rPr>
        <w:lastRenderedPageBreak/>
        <w:t>Sự chủ động của các trường trong c</w:t>
      </w:r>
      <w:r w:rsidR="00925CD2" w:rsidRPr="001D2F40">
        <w:rPr>
          <w:rFonts w:asciiTheme="majorHAnsi" w:hAnsiTheme="majorHAnsi" w:cstheme="majorHAnsi"/>
          <w:sz w:val="28"/>
          <w:szCs w:val="28"/>
        </w:rPr>
        <w:t>ông tác bảo trì, tu sửa</w:t>
      </w:r>
      <w:r w:rsidRPr="001D2F40">
        <w:rPr>
          <w:rFonts w:asciiTheme="majorHAnsi" w:hAnsiTheme="majorHAnsi" w:cstheme="majorHAnsi"/>
          <w:sz w:val="28"/>
          <w:szCs w:val="28"/>
        </w:rPr>
        <w:t>, bổ sung</w:t>
      </w:r>
      <w:r w:rsidR="00925CD2" w:rsidRPr="001D2F40">
        <w:rPr>
          <w:rFonts w:asciiTheme="majorHAnsi" w:hAnsiTheme="majorHAnsi" w:cstheme="majorHAnsi"/>
          <w:sz w:val="28"/>
          <w:szCs w:val="28"/>
        </w:rPr>
        <w:t xml:space="preserve"> cơ sở vật chất </w:t>
      </w:r>
      <w:r w:rsidRPr="001D2F40">
        <w:rPr>
          <w:rFonts w:asciiTheme="majorHAnsi" w:hAnsiTheme="majorHAnsi" w:cstheme="majorHAnsi"/>
          <w:sz w:val="28"/>
          <w:szCs w:val="28"/>
        </w:rPr>
        <w:t xml:space="preserve">còn hạn chế; </w:t>
      </w:r>
      <w:r w:rsidR="001D2F40">
        <w:rPr>
          <w:rFonts w:asciiTheme="majorHAnsi" w:hAnsiTheme="majorHAnsi" w:cstheme="majorHAnsi"/>
          <w:sz w:val="28"/>
          <w:szCs w:val="28"/>
        </w:rPr>
        <w:t>t</w:t>
      </w:r>
      <w:r w:rsidR="00925CD2" w:rsidRPr="001D2F40">
        <w:rPr>
          <w:rFonts w:asciiTheme="majorHAnsi" w:hAnsiTheme="majorHAnsi" w:cstheme="majorHAnsi"/>
          <w:sz w:val="28"/>
          <w:szCs w:val="28"/>
        </w:rPr>
        <w:t xml:space="preserve">ình trạng xuống cấp nhà vệ sinh, nền phòng học, lan can, cầu thang, vách tường và các thiết bị ngoài trời ở một số trường, trong đó có cả các trường mới đưa vào sử dụng trong thời gian ngắn. Bên cạnh đó, </w:t>
      </w:r>
      <w:r w:rsidR="001D2F40">
        <w:rPr>
          <w:rFonts w:asciiTheme="majorHAnsi" w:hAnsiTheme="majorHAnsi" w:cstheme="majorHAnsi"/>
          <w:sz w:val="28"/>
          <w:szCs w:val="28"/>
        </w:rPr>
        <w:t>việc</w:t>
      </w:r>
      <w:r w:rsidR="00925CD2" w:rsidRPr="001D2F40">
        <w:rPr>
          <w:rFonts w:asciiTheme="majorHAnsi" w:hAnsiTheme="majorHAnsi" w:cstheme="majorHAnsi"/>
          <w:sz w:val="28"/>
          <w:szCs w:val="28"/>
        </w:rPr>
        <w:t xml:space="preserve"> treo cờ Đảng, cờ nước, chân dung Bác và các danh nhân</w:t>
      </w:r>
      <w:r w:rsidR="001D2F40">
        <w:rPr>
          <w:rFonts w:asciiTheme="majorHAnsi" w:hAnsiTheme="majorHAnsi" w:cstheme="majorHAnsi"/>
          <w:sz w:val="28"/>
          <w:szCs w:val="28"/>
        </w:rPr>
        <w:t xml:space="preserve"> ở một số trường chưa đảm bảo sự trang nghiêm</w:t>
      </w:r>
      <w:r w:rsidR="00925CD2" w:rsidRPr="001D2F40">
        <w:rPr>
          <w:rFonts w:asciiTheme="majorHAnsi" w:hAnsiTheme="majorHAnsi" w:cstheme="majorHAnsi"/>
          <w:sz w:val="28"/>
          <w:szCs w:val="28"/>
        </w:rPr>
        <w:t xml:space="preserve">; </w:t>
      </w:r>
      <w:r w:rsidR="001D2F40">
        <w:rPr>
          <w:rFonts w:asciiTheme="majorHAnsi" w:hAnsiTheme="majorHAnsi" w:cstheme="majorHAnsi"/>
          <w:sz w:val="28"/>
          <w:szCs w:val="28"/>
        </w:rPr>
        <w:t>công tác</w:t>
      </w:r>
      <w:r w:rsidR="00925CD2" w:rsidRPr="001D2F40">
        <w:rPr>
          <w:rFonts w:asciiTheme="majorHAnsi" w:hAnsiTheme="majorHAnsi" w:cstheme="majorHAnsi"/>
          <w:sz w:val="28"/>
          <w:szCs w:val="28"/>
        </w:rPr>
        <w:t xml:space="preserve"> vệ sinh, </w:t>
      </w:r>
      <w:r w:rsidR="00DE7813" w:rsidRPr="001D2F40">
        <w:rPr>
          <w:rFonts w:asciiTheme="majorHAnsi" w:hAnsiTheme="majorHAnsi" w:cstheme="majorHAnsi"/>
          <w:sz w:val="28"/>
          <w:szCs w:val="28"/>
        </w:rPr>
        <w:t>tạ</w:t>
      </w:r>
      <w:r w:rsidR="00DE7813">
        <w:rPr>
          <w:rFonts w:asciiTheme="majorHAnsi" w:hAnsiTheme="majorHAnsi" w:cstheme="majorHAnsi"/>
          <w:sz w:val="28"/>
          <w:szCs w:val="28"/>
        </w:rPr>
        <w:t xml:space="preserve">o </w:t>
      </w:r>
      <w:r w:rsidR="00DE7813" w:rsidRPr="001D2F40">
        <w:rPr>
          <w:rFonts w:asciiTheme="majorHAnsi" w:hAnsiTheme="majorHAnsi" w:cstheme="majorHAnsi"/>
          <w:sz w:val="28"/>
          <w:szCs w:val="28"/>
        </w:rPr>
        <w:t>bóng mát</w:t>
      </w:r>
      <w:r w:rsidR="00DE7813">
        <w:rPr>
          <w:rFonts w:asciiTheme="majorHAnsi" w:hAnsiTheme="majorHAnsi" w:cstheme="majorHAnsi"/>
          <w:sz w:val="28"/>
          <w:szCs w:val="28"/>
        </w:rPr>
        <w:t>,</w:t>
      </w:r>
      <w:r w:rsidR="00DE7813" w:rsidRPr="001D2F40">
        <w:rPr>
          <w:rFonts w:asciiTheme="majorHAnsi" w:hAnsiTheme="majorHAnsi" w:cstheme="majorHAnsi"/>
          <w:sz w:val="28"/>
          <w:szCs w:val="28"/>
        </w:rPr>
        <w:t xml:space="preserve"> </w:t>
      </w:r>
      <w:r w:rsidR="00925CD2" w:rsidRPr="001D2F40">
        <w:rPr>
          <w:rFonts w:asciiTheme="majorHAnsi" w:hAnsiTheme="majorHAnsi" w:cstheme="majorHAnsi"/>
          <w:sz w:val="28"/>
          <w:szCs w:val="28"/>
        </w:rPr>
        <w:t>mỹ quan khuôn viên trường học, lớp học</w:t>
      </w:r>
      <w:r w:rsidR="00DE7813">
        <w:rPr>
          <w:rFonts w:asciiTheme="majorHAnsi" w:hAnsiTheme="majorHAnsi" w:cstheme="majorHAnsi"/>
          <w:sz w:val="28"/>
          <w:szCs w:val="28"/>
        </w:rPr>
        <w:t xml:space="preserve"> </w:t>
      </w:r>
      <w:r w:rsidR="00925CD2" w:rsidRPr="001D2F40">
        <w:rPr>
          <w:rFonts w:asciiTheme="majorHAnsi" w:hAnsiTheme="majorHAnsi" w:cstheme="majorHAnsi"/>
          <w:sz w:val="28"/>
          <w:szCs w:val="28"/>
        </w:rPr>
        <w:t>chưa được quan tâm sâu sắ</w:t>
      </w:r>
      <w:r w:rsidR="008C0BE4">
        <w:rPr>
          <w:rFonts w:asciiTheme="majorHAnsi" w:hAnsiTheme="majorHAnsi" w:cstheme="majorHAnsi"/>
          <w:sz w:val="28"/>
          <w:szCs w:val="28"/>
        </w:rPr>
        <w:t xml:space="preserve">c. </w:t>
      </w:r>
    </w:p>
    <w:p w:rsidR="005D37CA" w:rsidRPr="002C782B" w:rsidRDefault="008C0BE4"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i/>
          <w:sz w:val="28"/>
          <w:szCs w:val="28"/>
        </w:rPr>
      </w:pPr>
      <w:r w:rsidRPr="002C782B">
        <w:rPr>
          <w:rFonts w:asciiTheme="majorHAnsi" w:hAnsiTheme="majorHAnsi" w:cstheme="majorHAnsi"/>
          <w:sz w:val="28"/>
          <w:szCs w:val="28"/>
        </w:rPr>
        <w:t xml:space="preserve">Công tác đầu tư </w:t>
      </w:r>
      <w:r w:rsidR="00660C83">
        <w:rPr>
          <w:rFonts w:asciiTheme="majorHAnsi" w:hAnsiTheme="majorHAnsi" w:cstheme="majorHAnsi"/>
          <w:sz w:val="28"/>
          <w:szCs w:val="28"/>
        </w:rPr>
        <w:t>xây dựng</w:t>
      </w:r>
      <w:r w:rsidRPr="002C782B">
        <w:rPr>
          <w:rFonts w:asciiTheme="majorHAnsi" w:hAnsiTheme="majorHAnsi" w:cstheme="majorHAnsi"/>
          <w:sz w:val="28"/>
          <w:szCs w:val="28"/>
        </w:rPr>
        <w:t xml:space="preserve"> </w:t>
      </w:r>
      <w:r w:rsidR="00D9438C" w:rsidRPr="002C782B">
        <w:rPr>
          <w:rFonts w:asciiTheme="majorHAnsi" w:hAnsiTheme="majorHAnsi" w:cstheme="majorHAnsi"/>
          <w:sz w:val="28"/>
          <w:szCs w:val="28"/>
        </w:rPr>
        <w:t xml:space="preserve">có một số </w:t>
      </w:r>
      <w:r w:rsidRPr="002C782B">
        <w:rPr>
          <w:rFonts w:asciiTheme="majorHAnsi" w:hAnsiTheme="majorHAnsi" w:cstheme="majorHAnsi"/>
          <w:sz w:val="28"/>
          <w:szCs w:val="28"/>
        </w:rPr>
        <w:t>hạn chế như</w:t>
      </w:r>
      <w:r w:rsidR="000C7B17" w:rsidRPr="002C782B">
        <w:rPr>
          <w:rFonts w:asciiTheme="majorHAnsi" w:hAnsiTheme="majorHAnsi" w:cstheme="majorHAnsi"/>
          <w:sz w:val="28"/>
          <w:szCs w:val="28"/>
        </w:rPr>
        <w:t>: thành phố Thủ Dầu Một có 04 trường</w:t>
      </w:r>
      <w:r w:rsidR="00D22450" w:rsidRPr="002C782B">
        <w:rPr>
          <w:rFonts w:asciiTheme="majorHAnsi" w:hAnsiTheme="majorHAnsi" w:cstheme="majorHAnsi"/>
          <w:sz w:val="28"/>
          <w:szCs w:val="28"/>
        </w:rPr>
        <w:t xml:space="preserve"> đầu tư thiếu đồng bộ,</w:t>
      </w:r>
      <w:r w:rsidR="000C7B17" w:rsidRPr="002C782B">
        <w:rPr>
          <w:rFonts w:asciiTheme="majorHAnsi" w:hAnsiTheme="majorHAnsi" w:cstheme="majorHAnsi"/>
          <w:sz w:val="28"/>
          <w:szCs w:val="28"/>
        </w:rPr>
        <w:t xml:space="preserve"> đã khánh thành và đi vào hoạt động nhưng chưa có gói thiết bị kèm theo do</w:t>
      </w:r>
      <w:r w:rsidR="00D22450" w:rsidRPr="002C782B">
        <w:rPr>
          <w:rFonts w:asciiTheme="majorHAnsi" w:hAnsiTheme="majorHAnsi" w:cstheme="majorHAnsi"/>
          <w:sz w:val="28"/>
          <w:szCs w:val="28"/>
        </w:rPr>
        <w:t xml:space="preserve"> khó khăn</w:t>
      </w:r>
      <w:r w:rsidR="000C7B17" w:rsidRPr="002C782B">
        <w:rPr>
          <w:rFonts w:asciiTheme="majorHAnsi" w:hAnsiTheme="majorHAnsi" w:cstheme="majorHAnsi"/>
          <w:sz w:val="28"/>
          <w:szCs w:val="28"/>
        </w:rPr>
        <w:t xml:space="preserve"> nguồn kinh phí </w:t>
      </w:r>
      <w:r w:rsidR="000C7B17" w:rsidRPr="002C782B">
        <w:rPr>
          <w:rFonts w:asciiTheme="majorHAnsi" w:hAnsiTheme="majorHAnsi" w:cstheme="majorHAnsi"/>
          <w:i/>
          <w:sz w:val="28"/>
          <w:szCs w:val="28"/>
        </w:rPr>
        <w:t xml:space="preserve">(phải </w:t>
      </w:r>
      <w:r w:rsidR="005D37CA" w:rsidRPr="002C782B">
        <w:rPr>
          <w:rFonts w:asciiTheme="majorHAnsi" w:hAnsiTheme="majorHAnsi" w:cstheme="majorHAnsi"/>
          <w:i/>
          <w:sz w:val="28"/>
          <w:szCs w:val="28"/>
        </w:rPr>
        <w:t xml:space="preserve">tăng cường các </w:t>
      </w:r>
      <w:r w:rsidR="000C7B17" w:rsidRPr="002C782B">
        <w:rPr>
          <w:rFonts w:asciiTheme="majorHAnsi" w:hAnsiTheme="majorHAnsi" w:cstheme="majorHAnsi"/>
          <w:i/>
          <w:sz w:val="28"/>
          <w:szCs w:val="28"/>
        </w:rPr>
        <w:t>thiết bị cũ</w:t>
      </w:r>
      <w:r w:rsidR="005D37CA" w:rsidRPr="002C782B">
        <w:rPr>
          <w:rFonts w:asciiTheme="majorHAnsi" w:hAnsiTheme="majorHAnsi" w:cstheme="majorHAnsi"/>
          <w:i/>
          <w:sz w:val="28"/>
          <w:szCs w:val="28"/>
        </w:rPr>
        <w:t>, đang chờ thanh lý</w:t>
      </w:r>
      <w:r w:rsidR="000C7B17" w:rsidRPr="002C782B">
        <w:rPr>
          <w:rFonts w:asciiTheme="majorHAnsi" w:hAnsiTheme="majorHAnsi" w:cstheme="majorHAnsi"/>
          <w:i/>
          <w:sz w:val="28"/>
          <w:szCs w:val="28"/>
        </w:rPr>
        <w:t xml:space="preserve"> từ các cơ sở giáo dục khác để đảm bảo</w:t>
      </w:r>
      <w:r w:rsidR="00660C83">
        <w:rPr>
          <w:rFonts w:asciiTheme="majorHAnsi" w:hAnsiTheme="majorHAnsi" w:cstheme="majorHAnsi"/>
          <w:i/>
          <w:sz w:val="28"/>
          <w:szCs w:val="28"/>
        </w:rPr>
        <w:t xml:space="preserve"> cho các trường</w:t>
      </w:r>
      <w:r w:rsidR="000C7B17" w:rsidRPr="002C782B">
        <w:rPr>
          <w:rFonts w:asciiTheme="majorHAnsi" w:hAnsiTheme="majorHAnsi" w:cstheme="majorHAnsi"/>
          <w:i/>
          <w:sz w:val="28"/>
          <w:szCs w:val="28"/>
        </w:rPr>
        <w:t xml:space="preserve"> hoạt động</w:t>
      </w:r>
      <w:r w:rsidR="000C7B17" w:rsidRPr="002C782B">
        <w:rPr>
          <w:rFonts w:asciiTheme="majorHAnsi" w:hAnsiTheme="majorHAnsi" w:cstheme="majorHAnsi"/>
          <w:sz w:val="28"/>
          <w:szCs w:val="28"/>
        </w:rPr>
        <w:t>); t</w:t>
      </w:r>
      <w:r w:rsidR="00925CD2" w:rsidRPr="002C782B">
        <w:rPr>
          <w:rFonts w:asciiTheme="majorHAnsi" w:hAnsiTheme="majorHAnsi" w:cstheme="majorHAnsi"/>
          <w:sz w:val="28"/>
          <w:szCs w:val="28"/>
        </w:rPr>
        <w:t xml:space="preserve">iến độ thi công xây dựng </w:t>
      </w:r>
      <w:r w:rsidR="00D22450" w:rsidRPr="002C782B">
        <w:rPr>
          <w:rFonts w:asciiTheme="majorHAnsi" w:hAnsiTheme="majorHAnsi" w:cstheme="majorHAnsi"/>
          <w:sz w:val="28"/>
          <w:szCs w:val="28"/>
        </w:rPr>
        <w:t xml:space="preserve">còn chậm </w:t>
      </w:r>
      <w:r w:rsidR="00D22450" w:rsidRPr="002C782B">
        <w:rPr>
          <w:rFonts w:asciiTheme="majorHAnsi" w:hAnsiTheme="majorHAnsi" w:cstheme="majorHAnsi"/>
          <w:i/>
          <w:sz w:val="28"/>
          <w:szCs w:val="28"/>
        </w:rPr>
        <w:t>(</w:t>
      </w:r>
      <w:r w:rsidR="000C7B17" w:rsidRPr="002C782B">
        <w:rPr>
          <w:rFonts w:asciiTheme="majorHAnsi" w:hAnsiTheme="majorHAnsi" w:cstheme="majorHAnsi"/>
          <w:i/>
          <w:sz w:val="28"/>
          <w:szCs w:val="28"/>
        </w:rPr>
        <w:t xml:space="preserve">Trường Tiểu học Lai Uyên </w:t>
      </w:r>
      <w:r w:rsidR="00C53070" w:rsidRPr="002C782B">
        <w:rPr>
          <w:rFonts w:asciiTheme="majorHAnsi" w:hAnsiTheme="majorHAnsi" w:cstheme="majorHAnsi"/>
          <w:i/>
          <w:sz w:val="28"/>
          <w:szCs w:val="28"/>
        </w:rPr>
        <w:t>- Bàu</w:t>
      </w:r>
      <w:r w:rsidR="000C7B17" w:rsidRPr="002C782B">
        <w:rPr>
          <w:rFonts w:asciiTheme="majorHAnsi" w:hAnsiTheme="majorHAnsi" w:cstheme="majorHAnsi"/>
          <w:i/>
          <w:sz w:val="28"/>
          <w:szCs w:val="28"/>
        </w:rPr>
        <w:t xml:space="preserve"> Bàng</w:t>
      </w:r>
      <w:r w:rsidR="00D22450" w:rsidRPr="002C782B">
        <w:rPr>
          <w:rFonts w:asciiTheme="majorHAnsi" w:hAnsiTheme="majorHAnsi" w:cstheme="majorHAnsi"/>
          <w:i/>
          <w:sz w:val="28"/>
          <w:szCs w:val="28"/>
        </w:rPr>
        <w:t xml:space="preserve"> xây dựng</w:t>
      </w:r>
      <w:r w:rsidR="00925CD2" w:rsidRPr="002C782B">
        <w:rPr>
          <w:rFonts w:asciiTheme="majorHAnsi" w:hAnsiTheme="majorHAnsi" w:cstheme="majorHAnsi"/>
          <w:i/>
          <w:sz w:val="28"/>
          <w:szCs w:val="28"/>
        </w:rPr>
        <w:t xml:space="preserve"> chậm </w:t>
      </w:r>
      <w:r w:rsidR="00C53070" w:rsidRPr="002C782B">
        <w:rPr>
          <w:rFonts w:asciiTheme="majorHAnsi" w:hAnsiTheme="majorHAnsi" w:cstheme="majorHAnsi"/>
          <w:i/>
          <w:sz w:val="28"/>
          <w:szCs w:val="28"/>
        </w:rPr>
        <w:t>khoảng 6 tháng</w:t>
      </w:r>
      <w:r w:rsidR="00D22450" w:rsidRPr="002C782B">
        <w:rPr>
          <w:rFonts w:asciiTheme="majorHAnsi" w:hAnsiTheme="majorHAnsi" w:cstheme="majorHAnsi"/>
          <w:i/>
          <w:sz w:val="28"/>
          <w:szCs w:val="28"/>
        </w:rPr>
        <w:t xml:space="preserve">, </w:t>
      </w:r>
      <w:r w:rsidR="00C53070" w:rsidRPr="002C782B">
        <w:rPr>
          <w:rFonts w:asciiTheme="majorHAnsi" w:hAnsiTheme="majorHAnsi" w:cstheme="majorHAnsi"/>
          <w:i/>
          <w:sz w:val="28"/>
          <w:szCs w:val="28"/>
        </w:rPr>
        <w:t>không kịp đưa vào sử dụng đầu năm học này</w:t>
      </w:r>
      <w:r w:rsidR="00925CD2" w:rsidRPr="002C782B">
        <w:rPr>
          <w:rFonts w:asciiTheme="majorHAnsi" w:hAnsiTheme="majorHAnsi" w:cstheme="majorHAnsi"/>
          <w:i/>
          <w:sz w:val="28"/>
          <w:szCs w:val="28"/>
        </w:rPr>
        <w:t>)</w:t>
      </w:r>
      <w:r w:rsidR="00C53070" w:rsidRPr="002C782B">
        <w:rPr>
          <w:rFonts w:asciiTheme="majorHAnsi" w:hAnsiTheme="majorHAnsi" w:cstheme="majorHAnsi"/>
          <w:i/>
          <w:sz w:val="28"/>
          <w:szCs w:val="28"/>
        </w:rPr>
        <w:t>;</w:t>
      </w:r>
      <w:r w:rsidR="00D22450" w:rsidRPr="002C782B">
        <w:rPr>
          <w:rFonts w:asciiTheme="majorHAnsi" w:hAnsiTheme="majorHAnsi" w:cstheme="majorHAnsi"/>
          <w:i/>
          <w:sz w:val="28"/>
          <w:szCs w:val="28"/>
        </w:rPr>
        <w:t xml:space="preserve"> </w:t>
      </w:r>
      <w:r w:rsidR="00D22450" w:rsidRPr="002C782B">
        <w:rPr>
          <w:rFonts w:asciiTheme="majorHAnsi" w:hAnsiTheme="majorHAnsi" w:cstheme="majorHAnsi"/>
          <w:sz w:val="28"/>
          <w:szCs w:val="28"/>
        </w:rPr>
        <w:t xml:space="preserve">tình trạng trường học đã có kết quả đấu thầu xây dựng nhưng sau đó chuyển địa điểm đầu tư </w:t>
      </w:r>
      <w:r w:rsidR="00D22450" w:rsidRPr="002C782B">
        <w:rPr>
          <w:rFonts w:asciiTheme="majorHAnsi" w:hAnsiTheme="majorHAnsi" w:cstheme="majorHAnsi"/>
          <w:i/>
          <w:sz w:val="28"/>
          <w:szCs w:val="28"/>
        </w:rPr>
        <w:t>(</w:t>
      </w:r>
      <w:r w:rsidR="00925CD2" w:rsidRPr="002C782B">
        <w:rPr>
          <w:rFonts w:asciiTheme="majorHAnsi" w:hAnsiTheme="majorHAnsi" w:cstheme="majorHAnsi"/>
          <w:i/>
          <w:sz w:val="28"/>
          <w:szCs w:val="28"/>
        </w:rPr>
        <w:t>Trường Tiểu học Chánh Nghĩa</w:t>
      </w:r>
      <w:r w:rsidR="00C53070" w:rsidRPr="002C782B">
        <w:rPr>
          <w:rFonts w:asciiTheme="majorHAnsi" w:hAnsiTheme="majorHAnsi" w:cstheme="majorHAnsi"/>
          <w:i/>
          <w:sz w:val="28"/>
          <w:szCs w:val="28"/>
        </w:rPr>
        <w:t xml:space="preserve"> </w:t>
      </w:r>
      <w:r w:rsidR="00D22450" w:rsidRPr="002C782B">
        <w:rPr>
          <w:rFonts w:asciiTheme="majorHAnsi" w:hAnsiTheme="majorHAnsi" w:cstheme="majorHAnsi"/>
          <w:i/>
          <w:sz w:val="28"/>
          <w:szCs w:val="28"/>
        </w:rPr>
        <w:t>– Thủ Dầu Một);</w:t>
      </w:r>
      <w:r w:rsidR="005D37CA">
        <w:t xml:space="preserve"> </w:t>
      </w:r>
      <w:r w:rsidR="005D37CA" w:rsidRPr="002C782B">
        <w:rPr>
          <w:rFonts w:asciiTheme="majorHAnsi" w:hAnsiTheme="majorHAnsi" w:cstheme="majorHAnsi"/>
          <w:sz w:val="28"/>
          <w:szCs w:val="28"/>
        </w:rPr>
        <w:t xml:space="preserve">một số trường được đầu tư theo hình thức PT đề nghị chuyển đổi qua hình thức đầu tư công do </w:t>
      </w:r>
      <w:r w:rsidR="002C782B" w:rsidRPr="002C782B">
        <w:rPr>
          <w:rFonts w:asciiTheme="majorHAnsi" w:hAnsiTheme="majorHAnsi" w:cstheme="majorHAnsi"/>
          <w:sz w:val="28"/>
          <w:szCs w:val="28"/>
        </w:rPr>
        <w:t xml:space="preserve">không có gói thiết bị </w:t>
      </w:r>
      <w:r w:rsidR="002C782B" w:rsidRPr="002C782B">
        <w:rPr>
          <w:rFonts w:asciiTheme="majorHAnsi" w:hAnsiTheme="majorHAnsi" w:cstheme="majorHAnsi"/>
          <w:i/>
          <w:sz w:val="28"/>
          <w:szCs w:val="28"/>
        </w:rPr>
        <w:t>(Thuận An)</w:t>
      </w:r>
      <w:r w:rsidR="002C782B">
        <w:rPr>
          <w:rFonts w:asciiTheme="majorHAnsi" w:hAnsiTheme="majorHAnsi" w:cstheme="majorHAnsi"/>
          <w:i/>
          <w:sz w:val="28"/>
          <w:szCs w:val="28"/>
        </w:rPr>
        <w:t xml:space="preserve">; </w:t>
      </w:r>
      <w:r w:rsidR="002C782B" w:rsidRPr="002C782B">
        <w:rPr>
          <w:rFonts w:asciiTheme="majorHAnsi" w:hAnsiTheme="majorHAnsi" w:cstheme="majorHAnsi"/>
          <w:sz w:val="28"/>
          <w:szCs w:val="28"/>
        </w:rPr>
        <w:t>b</w:t>
      </w:r>
      <w:r w:rsidR="005D37CA" w:rsidRPr="002C782B">
        <w:rPr>
          <w:rFonts w:asciiTheme="majorHAnsi" w:hAnsiTheme="majorHAnsi" w:cstheme="majorHAnsi"/>
          <w:sz w:val="28"/>
          <w:szCs w:val="28"/>
        </w:rPr>
        <w:t>ên cạnh đó, hồ sơ, trình tự, thủ tục đầu tư công đôi lúc chưa có sự thống nhất và phối hợp chặt chẽ,</w:t>
      </w:r>
      <w:r w:rsidR="00660C83">
        <w:rPr>
          <w:rFonts w:asciiTheme="majorHAnsi" w:hAnsiTheme="majorHAnsi" w:cstheme="majorHAnsi"/>
          <w:sz w:val="28"/>
          <w:szCs w:val="28"/>
        </w:rPr>
        <w:t xml:space="preserve"> </w:t>
      </w:r>
      <w:r w:rsidR="005D37CA" w:rsidRPr="002C782B">
        <w:rPr>
          <w:rFonts w:asciiTheme="majorHAnsi" w:hAnsiTheme="majorHAnsi" w:cstheme="majorHAnsi"/>
          <w:sz w:val="28"/>
          <w:szCs w:val="28"/>
        </w:rPr>
        <w:t xml:space="preserve">tháo gỡ khó khăn từ các cấp, các ngành liên quan, ảnh hưởng đến tiến độ và hiệu quả đầu tư. </w:t>
      </w:r>
    </w:p>
    <w:p w:rsidR="00925CD2" w:rsidRDefault="00925CD2" w:rsidP="009B1B27">
      <w:pPr>
        <w:pStyle w:val="ListParagraph"/>
        <w:numPr>
          <w:ilvl w:val="0"/>
          <w:numId w:val="9"/>
        </w:numPr>
        <w:spacing w:before="120" w:after="120" w:line="240" w:lineRule="auto"/>
        <w:ind w:left="0" w:firstLine="567"/>
        <w:contextualSpacing w:val="0"/>
        <w:jc w:val="both"/>
        <w:rPr>
          <w:rFonts w:asciiTheme="majorHAnsi" w:hAnsiTheme="majorHAnsi" w:cstheme="majorHAnsi"/>
          <w:sz w:val="28"/>
          <w:szCs w:val="28"/>
        </w:rPr>
      </w:pPr>
      <w:r w:rsidRPr="009B1B27">
        <w:rPr>
          <w:rFonts w:asciiTheme="majorHAnsi" w:hAnsiTheme="majorHAnsi" w:cstheme="majorHAnsi"/>
          <w:sz w:val="28"/>
          <w:szCs w:val="28"/>
        </w:rPr>
        <w:t xml:space="preserve">Hoạt động phối hợp giữa Ban Đại diện cha mẹ học sinh và Ban Giám hiệu trường học còn hạn chế; các khoản thu học sinh và thu quỹ Ban Đại diện cha mẹ học sinh còn tạo dư luận và sự phản ánh của phụ huynh. </w:t>
      </w:r>
    </w:p>
    <w:p w:rsidR="00DD4049" w:rsidRPr="00DD4049" w:rsidRDefault="00DD4049" w:rsidP="009B1B27">
      <w:pPr>
        <w:pStyle w:val="ListParagraph"/>
        <w:numPr>
          <w:ilvl w:val="0"/>
          <w:numId w:val="7"/>
        </w:numPr>
        <w:spacing w:before="120" w:after="120" w:line="240" w:lineRule="auto"/>
        <w:ind w:left="993" w:hanging="426"/>
        <w:contextualSpacing w:val="0"/>
        <w:jc w:val="both"/>
        <w:rPr>
          <w:rFonts w:ascii="Times New Roman" w:hAnsi="Times New Roman"/>
          <w:b/>
          <w:sz w:val="28"/>
          <w:szCs w:val="28"/>
          <w:lang w:val="vi-VN"/>
        </w:rPr>
      </w:pPr>
      <w:r w:rsidRPr="00DD4049">
        <w:rPr>
          <w:rFonts w:ascii="Times New Roman" w:hAnsi="Times New Roman"/>
          <w:b/>
          <w:sz w:val="28"/>
          <w:szCs w:val="28"/>
          <w:lang w:val="vi-VN"/>
        </w:rPr>
        <w:t xml:space="preserve">ĐỀ XUẤT, KIẾN NGHỊ  </w:t>
      </w:r>
    </w:p>
    <w:p w:rsidR="009B1B27" w:rsidRDefault="009B1B27" w:rsidP="00524ABB">
      <w:pPr>
        <w:spacing w:before="120" w:after="120" w:line="240" w:lineRule="auto"/>
        <w:ind w:firstLine="567"/>
        <w:jc w:val="both"/>
        <w:rPr>
          <w:rFonts w:asciiTheme="majorHAnsi" w:hAnsiTheme="majorHAnsi" w:cstheme="majorHAnsi"/>
          <w:sz w:val="28"/>
          <w:szCs w:val="28"/>
          <w:lang w:val="en-US"/>
        </w:rPr>
      </w:pPr>
      <w:r w:rsidRPr="009B1B27">
        <w:rPr>
          <w:rFonts w:asciiTheme="majorHAnsi" w:hAnsiTheme="majorHAnsi" w:cstheme="majorHAnsi"/>
          <w:sz w:val="28"/>
          <w:szCs w:val="28"/>
        </w:rPr>
        <w:t xml:space="preserve">Với những kết quả đã đạt được và những </w:t>
      </w:r>
      <w:r w:rsidRPr="009B1B27">
        <w:rPr>
          <w:rFonts w:asciiTheme="majorHAnsi" w:hAnsiTheme="majorHAnsi" w:cstheme="majorHAnsi"/>
          <w:sz w:val="28"/>
          <w:szCs w:val="28"/>
          <w:lang w:val="en-US"/>
        </w:rPr>
        <w:t>khó khăn</w:t>
      </w:r>
      <w:r w:rsidRPr="009B1B27">
        <w:rPr>
          <w:rFonts w:asciiTheme="majorHAnsi" w:hAnsiTheme="majorHAnsi" w:cstheme="majorHAnsi"/>
          <w:sz w:val="28"/>
          <w:szCs w:val="28"/>
        </w:rPr>
        <w:t>, hạn chế nêu trên, Ban Văn hoá - Xã hội HĐND tỉnh kiến nghị</w:t>
      </w:r>
      <w:r w:rsidRPr="009B1B27">
        <w:rPr>
          <w:rFonts w:asciiTheme="majorHAnsi" w:hAnsiTheme="majorHAnsi" w:cstheme="majorHAnsi"/>
          <w:sz w:val="28"/>
          <w:szCs w:val="28"/>
          <w:lang w:val="en-US"/>
        </w:rPr>
        <w:t xml:space="preserve"> UBND tỉnh một số vấn đề như sau:</w:t>
      </w:r>
    </w:p>
    <w:p w:rsidR="005601E3" w:rsidRPr="00524ABB" w:rsidRDefault="005601E3" w:rsidP="00524ABB">
      <w:pPr>
        <w:pStyle w:val="ListParagraph"/>
        <w:numPr>
          <w:ilvl w:val="0"/>
          <w:numId w:val="2"/>
        </w:numPr>
        <w:tabs>
          <w:tab w:val="left" w:pos="851"/>
        </w:tabs>
        <w:spacing w:before="120" w:after="120" w:line="240" w:lineRule="auto"/>
        <w:ind w:left="0" w:firstLine="567"/>
        <w:contextualSpacing w:val="0"/>
        <w:jc w:val="both"/>
        <w:rPr>
          <w:rFonts w:ascii="Times New Roman" w:hAnsi="Times New Roman"/>
          <w:sz w:val="28"/>
          <w:szCs w:val="28"/>
        </w:rPr>
      </w:pPr>
      <w:r w:rsidRPr="009B1B27">
        <w:rPr>
          <w:rFonts w:ascii="Times New Roman" w:hAnsi="Times New Roman"/>
          <w:sz w:val="28"/>
          <w:szCs w:val="28"/>
        </w:rPr>
        <w:t>Tăng cường chỉ đạo kiểm tra, thực hiện Chương trình hành động số 81-CTHĐ/TU của Tỉnh ủy và Kế hoạch số 3641/KH-UBND của UBND tỉnh Bình Dương về thực hiện Nghị quyết số 29-NQ/TW về đổi mới căn bản giáo dục và đào tạo, đáp ứng yêu cầu công nghiệp hoá, hiện đại hoá trong điều kiện kinh tế thị trường định hướng xã hội chủ nghĩa và hội nhập quốc tế</w:t>
      </w:r>
      <w:r w:rsidR="00524ABB">
        <w:rPr>
          <w:rFonts w:ascii="Times New Roman" w:hAnsi="Times New Roman"/>
          <w:sz w:val="28"/>
          <w:szCs w:val="28"/>
        </w:rPr>
        <w:t xml:space="preserve">; </w:t>
      </w:r>
      <w:r w:rsidRPr="00524ABB">
        <w:rPr>
          <w:rFonts w:ascii="Times New Roman" w:hAnsi="Times New Roman"/>
          <w:sz w:val="28"/>
          <w:szCs w:val="28"/>
          <w:lang w:val="vi-VN"/>
        </w:rPr>
        <w:t xml:space="preserve">xây dựng kế hoạch phát triển sự nghiệp giáo dục đào tạo tỉnh Bình Dương giai đoạn 2016 - 2020. </w:t>
      </w:r>
    </w:p>
    <w:p w:rsidR="005601E3" w:rsidRPr="000058A0" w:rsidRDefault="005601E3" w:rsidP="00524ABB">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Tập trung các giải pháp ngắn hạn và lâu dài trước tình trạng quá tải học sinh ở các địa bàn phát triển công nghiệp; chú trọng tính dự báo, dự lường về phát triển quy mô trường lớp; quan tâm về quỹ đất cho giáo dục với các hình thức đầu tư. Quy hoạch các khu công nghiệp, khu dân cư tập trung, khu đô thị dịch vụ,... cần quan tâm bố trí quỹ đất để có thể phát triển các loại hình trường lớp phục vụ nhân dân trong khu; </w:t>
      </w:r>
    </w:p>
    <w:p w:rsidR="005601E3" w:rsidRPr="000058A0" w:rsidRDefault="005601E3" w:rsidP="00524ABB">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Quan tâm hơn nữa đối với cơ chế, chính sách xã hội hóa giáo dục; </w:t>
      </w:r>
      <w:r w:rsidR="0098415A">
        <w:rPr>
          <w:rFonts w:ascii="Times New Roman" w:hAnsi="Times New Roman"/>
          <w:sz w:val="28"/>
          <w:szCs w:val="28"/>
        </w:rPr>
        <w:t xml:space="preserve">nhất là việc </w:t>
      </w:r>
      <w:r w:rsidRPr="000058A0">
        <w:rPr>
          <w:rFonts w:ascii="Times New Roman" w:hAnsi="Times New Roman"/>
          <w:sz w:val="28"/>
          <w:szCs w:val="28"/>
          <w:lang w:val="vi-VN"/>
        </w:rPr>
        <w:t xml:space="preserve">kêu gọi các doanh nghiệp xây dựng trường, lớp mầm non để thu nhận trẻ </w:t>
      </w:r>
      <w:r w:rsidRPr="000058A0">
        <w:rPr>
          <w:rFonts w:ascii="Times New Roman" w:hAnsi="Times New Roman"/>
          <w:sz w:val="28"/>
          <w:szCs w:val="28"/>
          <w:lang w:val="vi-VN"/>
        </w:rPr>
        <w:lastRenderedPageBreak/>
        <w:t>là con em công nhân lao động tại đơn vị mình; xem xét chủ trương xã hội hóa một số hạng mục công trình bổ sung trong thiết chế văn hóa cơ sở, đặc biệt xây dựng hồ bơi cho các em thiếu nhi.</w:t>
      </w:r>
    </w:p>
    <w:p w:rsidR="00DB31DA" w:rsidRPr="00DB31DA" w:rsidRDefault="00B76128" w:rsidP="00DB31DA">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Pr>
          <w:rFonts w:ascii="Times New Roman" w:hAnsi="Times New Roman"/>
          <w:sz w:val="28"/>
          <w:szCs w:val="28"/>
        </w:rPr>
        <w:t>Tăng cường các giải pháp, tháo gỡ những tồn tại, vướng mắc trong công tác đầu tư xây dựng trường học; t</w:t>
      </w:r>
      <w:r w:rsidRPr="000058A0">
        <w:rPr>
          <w:rFonts w:ascii="Times New Roman" w:hAnsi="Times New Roman"/>
          <w:sz w:val="28"/>
          <w:szCs w:val="28"/>
          <w:lang w:val="vi-VN"/>
        </w:rPr>
        <w:t xml:space="preserve">iếp tục quan tâm, sắp xếp, bố trí nguồn vốn cho các công trình ưu tiên; </w:t>
      </w:r>
      <w:r>
        <w:rPr>
          <w:rFonts w:ascii="Times New Roman" w:hAnsi="Times New Roman"/>
          <w:sz w:val="28"/>
          <w:szCs w:val="28"/>
        </w:rPr>
        <w:t>các trường cần có sự chủ động xây dựng</w:t>
      </w:r>
      <w:r w:rsidRPr="000058A0">
        <w:rPr>
          <w:rFonts w:ascii="Times New Roman" w:hAnsi="Times New Roman"/>
          <w:sz w:val="28"/>
          <w:szCs w:val="28"/>
          <w:lang w:val="vi-VN"/>
        </w:rPr>
        <w:t xml:space="preserve"> kế hoạch tu sửa, bảo trì cơ sở vật chất, trang thiết bị định kỳ; </w:t>
      </w:r>
      <w:r w:rsidRPr="00B76128">
        <w:rPr>
          <w:rFonts w:ascii="Times New Roman" w:hAnsi="Times New Roman"/>
          <w:sz w:val="28"/>
          <w:szCs w:val="28"/>
          <w:lang w:val="vi-VN"/>
        </w:rPr>
        <w:t>tiếp tục quan tâm đầu tư vốn xây dựng cơ sở vật chất để tách các trường cấp 2 ra khỏi trường cấp 2, 3, nhất là ở các huyện mới</w:t>
      </w:r>
      <w:r w:rsidR="00DB31DA" w:rsidRPr="00DB31DA">
        <w:rPr>
          <w:rFonts w:ascii="Times New Roman" w:hAnsi="Times New Roman"/>
          <w:sz w:val="28"/>
          <w:szCs w:val="28"/>
          <w:lang w:val="vi-VN"/>
        </w:rPr>
        <w:t xml:space="preserve">; xem xét, hướng dẫn, tạo điều kiện các thủ tục chuyển đổi công năng nhà ở thành các nhóm, lớp mầm non, nhằm giải quyết nhu cầu của các địa bàn có trẻ trong độ tuổi mầm non tăng cao. </w:t>
      </w:r>
    </w:p>
    <w:p w:rsidR="005601E3" w:rsidRPr="000058A0" w:rsidRDefault="005601E3" w:rsidP="00524ABB">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Xem xét, đề xuất Chính phủ bổ sung biên chế chức danh kế toán và y tế trường học; tổ chức đánh giá nguyên nhân giáo viên trúng tuyển nhưng không nhận nhiệm sở; nguyên nhân thiếu giáo viên mầm non và giáo viên các môn tiếng Anh, Mỹ thuật, Âm nhạc,...; từ đó có hướng xử lý và đề ra các giải pháp khắc phục kịp thời. </w:t>
      </w:r>
    </w:p>
    <w:p w:rsidR="005601E3" w:rsidRPr="000058A0" w:rsidRDefault="005601E3" w:rsidP="00524ABB">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Quan tâm công tác y tế học đường về đầu tư, trang bị các dụng cụ thiết yếu cho các phòng y tế trường học; tăng cường công tác tập huấn cho giáo viên và cán bộ chữ thập đỏ về kỹ năng sơ cấp cứu cho học sinh. </w:t>
      </w:r>
    </w:p>
    <w:p w:rsidR="005601E3" w:rsidRPr="000058A0" w:rsidRDefault="005601E3" w:rsidP="00524ABB">
      <w:pPr>
        <w:pStyle w:val="ListParagraph"/>
        <w:numPr>
          <w:ilvl w:val="0"/>
          <w:numId w:val="2"/>
        </w:numPr>
        <w:tabs>
          <w:tab w:val="left" w:pos="1134"/>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Ngành giáo dục - đào tạo thường xuyên hướng dẫn, chỉ đạo các trường thực hiện đảm bảo các quy định về khoản thu học sinh; tăng cường công tác phối hợp giữa Ban giám hiệu các trường và Ban Đại diện cha mẹ học sinh, thực hiện đảm bảo theo điều lệ quy định Thông tư 55/2011/TT- BGDĐT ngày 22/11/2011 của Bộ Giáo dục - Đào tạo Ban hành Điều lệ Ban Đại diện cha mẹ học sinh. </w:t>
      </w:r>
    </w:p>
    <w:p w:rsidR="005601E3" w:rsidRPr="000058A0" w:rsidRDefault="005601E3" w:rsidP="009B1B27">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Chỉ đạo đồng bộ các trường trong việc xây dựng cảnh quan, trang trí trường, lớp và khuôn viên trường học; chú trọng công tác vệ sinh, đảm bảo các quy định về nhà vệ sinh trường học, quy định về kích cỡ bàn ghế học sinh từng cấp học; các phòng học cần đảm bảo thoáng mát, nhất là các phòng học tạm ở các trường quá tải học sinh; bên cạnh đó cần quan tâm phòng tránh các bệnh về mắt, phòng tránh các dịch bệnh cho học sinh. </w:t>
      </w:r>
    </w:p>
    <w:p w:rsidR="005601E3" w:rsidRPr="000058A0" w:rsidRDefault="005601E3" w:rsidP="009B1B27">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sz w:val="28"/>
          <w:szCs w:val="28"/>
          <w:lang w:val="vi-VN"/>
        </w:rPr>
      </w:pPr>
      <w:r w:rsidRPr="000058A0">
        <w:rPr>
          <w:rFonts w:ascii="Times New Roman" w:hAnsi="Times New Roman"/>
          <w:sz w:val="28"/>
          <w:szCs w:val="28"/>
          <w:lang w:val="vi-VN"/>
        </w:rPr>
        <w:t xml:space="preserve">Tăng cường công tác khảo sát, kiểm tra, hướng dẫn tháo gỡ các khó khăn phát sinh của các trường; chú trọng cải cách hồ sơ, sổ sách giáo viên; tiếp tục quan tâm việc đẩy mạnh ứng dụng công nghệ thông tin trong dạy học và quản lý giáo dục. </w:t>
      </w:r>
    </w:p>
    <w:p w:rsidR="009B1B27" w:rsidRPr="002C2AF2" w:rsidRDefault="009B1B27" w:rsidP="002C2AF2">
      <w:pPr>
        <w:spacing w:before="120" w:after="120" w:line="240" w:lineRule="auto"/>
        <w:ind w:firstLine="567"/>
        <w:jc w:val="both"/>
        <w:rPr>
          <w:sz w:val="28"/>
          <w:szCs w:val="28"/>
        </w:rPr>
      </w:pPr>
      <w:r w:rsidRPr="002C2AF2">
        <w:rPr>
          <w:sz w:val="28"/>
          <w:szCs w:val="28"/>
        </w:rPr>
        <w:t xml:space="preserve">Trên đây là kết quả khảo sát giám sát về tình hình </w:t>
      </w:r>
      <w:r w:rsidR="002C2AF2" w:rsidRPr="002C2AF2">
        <w:rPr>
          <w:sz w:val="28"/>
          <w:szCs w:val="28"/>
        </w:rPr>
        <w:t xml:space="preserve">chuẩn bị năm học 2016 </w:t>
      </w:r>
      <w:r w:rsidR="0098415A">
        <w:rPr>
          <w:sz w:val="28"/>
          <w:szCs w:val="28"/>
          <w:lang w:val="en-US"/>
        </w:rPr>
        <w:t>-</w:t>
      </w:r>
      <w:r w:rsidR="002C2AF2" w:rsidRPr="002C2AF2">
        <w:rPr>
          <w:sz w:val="28"/>
          <w:szCs w:val="28"/>
        </w:rPr>
        <w:t xml:space="preserve"> 2017 </w:t>
      </w:r>
      <w:r w:rsidRPr="002C2AF2">
        <w:rPr>
          <w:sz w:val="28"/>
          <w:szCs w:val="28"/>
        </w:rPr>
        <w:t>trên địa bàn tỉnh, Ban Văn hoá - Xã hội HĐND tỉnh thông báo các đơn vị có liên quan xem xét, giải quyết./.</w:t>
      </w:r>
    </w:p>
    <w:p w:rsidR="009B1B27" w:rsidRPr="00911FC4" w:rsidRDefault="009B1B27" w:rsidP="009B1B27">
      <w:pPr>
        <w:shd w:val="clear" w:color="auto" w:fill="FFFFFF"/>
        <w:spacing w:before="120" w:after="120"/>
        <w:ind w:firstLine="567"/>
        <w:jc w:val="both"/>
      </w:pPr>
    </w:p>
    <w:tbl>
      <w:tblPr>
        <w:tblW w:w="9322" w:type="dxa"/>
        <w:tblInd w:w="-106" w:type="dxa"/>
        <w:tblLook w:val="01E0"/>
      </w:tblPr>
      <w:tblGrid>
        <w:gridCol w:w="4361"/>
        <w:gridCol w:w="4961"/>
      </w:tblGrid>
      <w:tr w:rsidR="009B1B27" w:rsidRPr="00911FC4" w:rsidTr="001D76AB">
        <w:trPr>
          <w:trHeight w:val="1985"/>
        </w:trPr>
        <w:tc>
          <w:tcPr>
            <w:tcW w:w="4361" w:type="dxa"/>
          </w:tcPr>
          <w:p w:rsidR="009B1B27" w:rsidRPr="00911FC4" w:rsidRDefault="009B1B27" w:rsidP="009B1B27">
            <w:pPr>
              <w:spacing w:after="0" w:line="240" w:lineRule="auto"/>
              <w:rPr>
                <w:b/>
                <w:bCs/>
                <w:sz w:val="22"/>
                <w:szCs w:val="22"/>
              </w:rPr>
            </w:pPr>
            <w:r w:rsidRPr="00911FC4">
              <w:rPr>
                <w:b/>
                <w:bCs/>
                <w:i/>
                <w:iCs/>
                <w:sz w:val="22"/>
                <w:szCs w:val="22"/>
              </w:rPr>
              <w:lastRenderedPageBreak/>
              <w:t>Nơi nhận:</w:t>
            </w:r>
            <w:r w:rsidRPr="00911FC4">
              <w:rPr>
                <w:b/>
                <w:bCs/>
                <w:sz w:val="22"/>
                <w:szCs w:val="22"/>
              </w:rPr>
              <w:t xml:space="preserve"> </w:t>
            </w:r>
          </w:p>
          <w:p w:rsidR="009B1B27" w:rsidRPr="00911FC4" w:rsidRDefault="009B1B27" w:rsidP="009B1B27">
            <w:pPr>
              <w:spacing w:after="0" w:line="240" w:lineRule="auto"/>
              <w:rPr>
                <w:sz w:val="24"/>
                <w:szCs w:val="24"/>
              </w:rPr>
            </w:pPr>
            <w:r w:rsidRPr="00911FC4">
              <w:rPr>
                <w:sz w:val="24"/>
                <w:szCs w:val="24"/>
              </w:rPr>
              <w:t>- Thường trực HĐND, UBND tỉnh;</w:t>
            </w:r>
          </w:p>
          <w:p w:rsidR="009B1B27" w:rsidRPr="00911FC4" w:rsidRDefault="009B1B27" w:rsidP="009B1B27">
            <w:pPr>
              <w:spacing w:after="0" w:line="240" w:lineRule="auto"/>
              <w:rPr>
                <w:sz w:val="24"/>
                <w:szCs w:val="24"/>
              </w:rPr>
            </w:pPr>
            <w:r w:rsidRPr="00911FC4">
              <w:rPr>
                <w:sz w:val="24"/>
                <w:szCs w:val="24"/>
              </w:rPr>
              <w:t>- Các Ban HĐND tỉnh;</w:t>
            </w:r>
          </w:p>
          <w:p w:rsidR="009B1B27" w:rsidRPr="00911FC4" w:rsidRDefault="009B1B27" w:rsidP="009B1B27">
            <w:pPr>
              <w:spacing w:after="0" w:line="240" w:lineRule="auto"/>
              <w:rPr>
                <w:sz w:val="24"/>
                <w:szCs w:val="24"/>
              </w:rPr>
            </w:pPr>
            <w:r w:rsidRPr="00911FC4">
              <w:rPr>
                <w:sz w:val="24"/>
                <w:szCs w:val="24"/>
              </w:rPr>
              <w:t xml:space="preserve">- Đại biểu HĐND tỉnh;                                                   </w:t>
            </w:r>
          </w:p>
          <w:p w:rsidR="009B1B27" w:rsidRPr="00911FC4" w:rsidRDefault="009B1B27" w:rsidP="009B1B27">
            <w:pPr>
              <w:spacing w:after="0" w:line="240" w:lineRule="auto"/>
              <w:rPr>
                <w:sz w:val="24"/>
                <w:szCs w:val="24"/>
              </w:rPr>
            </w:pPr>
            <w:r w:rsidRPr="00911FC4">
              <w:rPr>
                <w:sz w:val="24"/>
                <w:szCs w:val="24"/>
              </w:rPr>
              <w:t>- Các đơn vị chịu sự giám sát;</w:t>
            </w:r>
          </w:p>
          <w:p w:rsidR="009B1B27" w:rsidRPr="00911FC4" w:rsidRDefault="009B1B27" w:rsidP="009B1B27">
            <w:pPr>
              <w:spacing w:after="0" w:line="240" w:lineRule="auto"/>
              <w:rPr>
                <w:sz w:val="24"/>
                <w:szCs w:val="24"/>
              </w:rPr>
            </w:pPr>
            <w:r w:rsidRPr="00911FC4">
              <w:rPr>
                <w:sz w:val="24"/>
                <w:szCs w:val="24"/>
              </w:rPr>
              <w:t>- Thành phần tham gia Đoàn giám sát;</w:t>
            </w:r>
          </w:p>
          <w:p w:rsidR="009B1B27" w:rsidRPr="00911FC4" w:rsidRDefault="009B1B27" w:rsidP="009B1B27">
            <w:pPr>
              <w:spacing w:after="0" w:line="240" w:lineRule="auto"/>
              <w:rPr>
                <w:sz w:val="24"/>
                <w:szCs w:val="24"/>
              </w:rPr>
            </w:pPr>
            <w:r w:rsidRPr="00911FC4">
              <w:rPr>
                <w:sz w:val="24"/>
                <w:szCs w:val="24"/>
              </w:rPr>
              <w:t>- Lãnh đạo VP. HĐND tỉnh</w:t>
            </w:r>
            <w:r>
              <w:rPr>
                <w:sz w:val="24"/>
                <w:szCs w:val="24"/>
                <w:lang w:val="en-US"/>
              </w:rPr>
              <w:t>, UBND tỉnh</w:t>
            </w:r>
            <w:r w:rsidRPr="00911FC4">
              <w:rPr>
                <w:sz w:val="24"/>
                <w:szCs w:val="24"/>
              </w:rPr>
              <w:t>;</w:t>
            </w:r>
          </w:p>
          <w:p w:rsidR="009B1B27" w:rsidRPr="00911FC4" w:rsidRDefault="009B1B27" w:rsidP="009B1B27">
            <w:pPr>
              <w:spacing w:after="0" w:line="240" w:lineRule="auto"/>
              <w:rPr>
                <w:sz w:val="24"/>
                <w:szCs w:val="24"/>
              </w:rPr>
            </w:pPr>
            <w:r w:rsidRPr="00911FC4">
              <w:rPr>
                <w:sz w:val="24"/>
                <w:szCs w:val="24"/>
              </w:rPr>
              <w:t xml:space="preserve">- Chuyên viên </w:t>
            </w:r>
            <w:r w:rsidR="002C2AF2">
              <w:rPr>
                <w:sz w:val="24"/>
                <w:szCs w:val="24"/>
                <w:lang w:val="en-US"/>
              </w:rPr>
              <w:t>Phòng tổng hợp</w:t>
            </w:r>
            <w:r w:rsidRPr="00911FC4">
              <w:rPr>
                <w:sz w:val="24"/>
                <w:szCs w:val="24"/>
              </w:rPr>
              <w:t>;</w:t>
            </w:r>
          </w:p>
          <w:p w:rsidR="009B1B27" w:rsidRPr="00911FC4" w:rsidRDefault="009B1B27" w:rsidP="009B1B27">
            <w:pPr>
              <w:spacing w:after="0" w:line="240" w:lineRule="auto"/>
              <w:rPr>
                <w:b/>
                <w:bCs/>
              </w:rPr>
            </w:pPr>
            <w:r w:rsidRPr="00911FC4">
              <w:rPr>
                <w:sz w:val="24"/>
                <w:szCs w:val="24"/>
              </w:rPr>
              <w:t>- Lưu: VT.</w:t>
            </w:r>
          </w:p>
        </w:tc>
        <w:tc>
          <w:tcPr>
            <w:tcW w:w="4961" w:type="dxa"/>
          </w:tcPr>
          <w:p w:rsidR="009B1B27" w:rsidRPr="00911FC4" w:rsidRDefault="009B1B27" w:rsidP="009B1B27">
            <w:pPr>
              <w:spacing w:after="0" w:line="240" w:lineRule="auto"/>
              <w:jc w:val="center"/>
              <w:rPr>
                <w:b/>
                <w:bCs/>
              </w:rPr>
            </w:pPr>
            <w:r w:rsidRPr="00911FC4">
              <w:rPr>
                <w:b/>
                <w:bCs/>
              </w:rPr>
              <w:t>TM. BAN VĂN HOÁ - XÃ HỘI</w:t>
            </w:r>
          </w:p>
          <w:p w:rsidR="009B1B27" w:rsidRPr="00911FC4" w:rsidRDefault="009B1B27" w:rsidP="009B1B27">
            <w:pPr>
              <w:spacing w:after="0" w:line="240" w:lineRule="auto"/>
              <w:jc w:val="center"/>
              <w:rPr>
                <w:b/>
                <w:bCs/>
              </w:rPr>
            </w:pPr>
            <w:r w:rsidRPr="00911FC4">
              <w:rPr>
                <w:b/>
                <w:bCs/>
              </w:rPr>
              <w:t>TRƯỞNG BAN</w:t>
            </w:r>
          </w:p>
          <w:p w:rsidR="009B1B27" w:rsidRPr="00911FC4" w:rsidRDefault="009B1B27" w:rsidP="009B1B27">
            <w:pPr>
              <w:spacing w:after="0" w:line="240" w:lineRule="auto"/>
              <w:jc w:val="center"/>
              <w:rPr>
                <w:b/>
                <w:bCs/>
              </w:rPr>
            </w:pPr>
          </w:p>
          <w:p w:rsidR="009B1B27" w:rsidRPr="00911FC4" w:rsidRDefault="009B1B27" w:rsidP="009B1B27">
            <w:pPr>
              <w:spacing w:after="0" w:line="240" w:lineRule="auto"/>
              <w:jc w:val="center"/>
              <w:rPr>
                <w:b/>
                <w:bCs/>
              </w:rPr>
            </w:pPr>
          </w:p>
          <w:p w:rsidR="009B1B27" w:rsidRPr="00911FC4" w:rsidRDefault="009B1B27" w:rsidP="009B1B27">
            <w:pPr>
              <w:spacing w:after="0" w:line="240" w:lineRule="auto"/>
              <w:jc w:val="center"/>
              <w:rPr>
                <w:b/>
                <w:bCs/>
              </w:rPr>
            </w:pPr>
          </w:p>
          <w:p w:rsidR="009B1B27" w:rsidRPr="00911FC4" w:rsidRDefault="009B1B27" w:rsidP="009B1B27">
            <w:pPr>
              <w:spacing w:after="0" w:line="240" w:lineRule="auto"/>
              <w:jc w:val="center"/>
              <w:rPr>
                <w:b/>
                <w:bCs/>
              </w:rPr>
            </w:pPr>
          </w:p>
          <w:p w:rsidR="009B1B27" w:rsidRPr="00911FC4" w:rsidRDefault="009B1B27" w:rsidP="009B1B27">
            <w:pPr>
              <w:spacing w:after="0" w:line="240" w:lineRule="auto"/>
              <w:jc w:val="center"/>
              <w:rPr>
                <w:b/>
                <w:bCs/>
              </w:rPr>
            </w:pPr>
          </w:p>
          <w:p w:rsidR="009B1B27" w:rsidRPr="009B1B27" w:rsidRDefault="009B1B27" w:rsidP="009B1B27">
            <w:pPr>
              <w:spacing w:after="0" w:line="240" w:lineRule="auto"/>
              <w:jc w:val="center"/>
              <w:rPr>
                <w:b/>
                <w:bCs/>
                <w:lang w:val="en-US"/>
              </w:rPr>
            </w:pPr>
            <w:r>
              <w:rPr>
                <w:b/>
                <w:bCs/>
                <w:lang w:val="en-US"/>
              </w:rPr>
              <w:t>Trịnh Đức Tài</w:t>
            </w:r>
          </w:p>
        </w:tc>
      </w:tr>
    </w:tbl>
    <w:p w:rsidR="009B1B27" w:rsidRPr="00911FC4" w:rsidRDefault="009B1B27" w:rsidP="009B1B27">
      <w:pPr>
        <w:spacing w:after="0" w:line="240" w:lineRule="auto"/>
      </w:pPr>
    </w:p>
    <w:sectPr w:rsidR="009B1B27" w:rsidRPr="00911FC4" w:rsidSect="003A3E24">
      <w:footerReference w:type="default" r:id="rId7"/>
      <w:pgSz w:w="11906" w:h="16838"/>
      <w:pgMar w:top="1440" w:right="1440" w:bottom="1440" w:left="1440" w:header="708"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B4" w:rsidRDefault="00AD7FB4" w:rsidP="003A3E24">
      <w:pPr>
        <w:spacing w:after="0" w:line="240" w:lineRule="auto"/>
      </w:pPr>
      <w:r>
        <w:separator/>
      </w:r>
    </w:p>
  </w:endnote>
  <w:endnote w:type="continuationSeparator" w:id="0">
    <w:p w:rsidR="00AD7FB4" w:rsidRDefault="00AD7FB4" w:rsidP="003A3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5844"/>
      <w:docPartObj>
        <w:docPartGallery w:val="Page Numbers (Bottom of Page)"/>
        <w:docPartUnique/>
      </w:docPartObj>
    </w:sdtPr>
    <w:sdtContent>
      <w:p w:rsidR="00B76128" w:rsidRDefault="00B76128">
        <w:pPr>
          <w:pStyle w:val="Footer"/>
          <w:jc w:val="right"/>
        </w:pPr>
        <w:fldSimple w:instr=" PAGE   \* MERGEFORMAT ">
          <w:r w:rsidR="00DB31DA">
            <w:rPr>
              <w:noProof/>
            </w:rPr>
            <w:t>6</w:t>
          </w:r>
        </w:fldSimple>
      </w:p>
    </w:sdtContent>
  </w:sdt>
  <w:p w:rsidR="00B76128" w:rsidRDefault="00B76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B4" w:rsidRDefault="00AD7FB4" w:rsidP="003A3E24">
      <w:pPr>
        <w:spacing w:after="0" w:line="240" w:lineRule="auto"/>
      </w:pPr>
      <w:r>
        <w:separator/>
      </w:r>
    </w:p>
  </w:footnote>
  <w:footnote w:type="continuationSeparator" w:id="0">
    <w:p w:rsidR="00AD7FB4" w:rsidRDefault="00AD7FB4" w:rsidP="003A3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5FFC"/>
    <w:multiLevelType w:val="hybridMultilevel"/>
    <w:tmpl w:val="FA26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F5D33"/>
    <w:multiLevelType w:val="hybridMultilevel"/>
    <w:tmpl w:val="7C52F77E"/>
    <w:lvl w:ilvl="0" w:tplc="F6BC21C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0132D5F"/>
    <w:multiLevelType w:val="hybridMultilevel"/>
    <w:tmpl w:val="F5881AE8"/>
    <w:lvl w:ilvl="0" w:tplc="3664179A">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8851232"/>
    <w:multiLevelType w:val="hybridMultilevel"/>
    <w:tmpl w:val="6BE255D8"/>
    <w:lvl w:ilvl="0" w:tplc="E994848C">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B950AF4"/>
    <w:multiLevelType w:val="hybridMultilevel"/>
    <w:tmpl w:val="D65E65CA"/>
    <w:lvl w:ilvl="0" w:tplc="5AB421A6">
      <w:start w:val="1"/>
      <w:numFmt w:val="decimal"/>
      <w:lvlText w:val="%1."/>
      <w:lvlJc w:val="left"/>
      <w:pPr>
        <w:ind w:left="1070" w:hanging="360"/>
      </w:pPr>
      <w:rPr>
        <w:rFonts w:asciiTheme="majorHAnsi" w:eastAsia="Arial" w:hAnsiTheme="majorHAnsi" w:cstheme="majorHAnsi"/>
        <w:b/>
      </w:rPr>
    </w:lvl>
    <w:lvl w:ilvl="1" w:tplc="04090003" w:tentative="1">
      <w:start w:val="1"/>
      <w:numFmt w:val="bullet"/>
      <w:lvlText w:val="o"/>
      <w:lvlJc w:val="left"/>
      <w:pPr>
        <w:ind w:left="-326" w:hanging="360"/>
      </w:pPr>
      <w:rPr>
        <w:rFonts w:ascii="Courier New" w:hAnsi="Courier New" w:cs="Courier New" w:hint="default"/>
      </w:rPr>
    </w:lvl>
    <w:lvl w:ilvl="2" w:tplc="04090005" w:tentative="1">
      <w:start w:val="1"/>
      <w:numFmt w:val="bullet"/>
      <w:lvlText w:val=""/>
      <w:lvlJc w:val="left"/>
      <w:pPr>
        <w:ind w:left="394" w:hanging="360"/>
      </w:pPr>
      <w:rPr>
        <w:rFonts w:ascii="Wingdings" w:hAnsi="Wingdings" w:hint="default"/>
      </w:rPr>
    </w:lvl>
    <w:lvl w:ilvl="3" w:tplc="04090001" w:tentative="1">
      <w:start w:val="1"/>
      <w:numFmt w:val="bullet"/>
      <w:lvlText w:val=""/>
      <w:lvlJc w:val="left"/>
      <w:pPr>
        <w:ind w:left="1114" w:hanging="360"/>
      </w:pPr>
      <w:rPr>
        <w:rFonts w:ascii="Symbol" w:hAnsi="Symbol" w:hint="default"/>
      </w:rPr>
    </w:lvl>
    <w:lvl w:ilvl="4" w:tplc="04090003" w:tentative="1">
      <w:start w:val="1"/>
      <w:numFmt w:val="bullet"/>
      <w:lvlText w:val="o"/>
      <w:lvlJc w:val="left"/>
      <w:pPr>
        <w:ind w:left="1834" w:hanging="360"/>
      </w:pPr>
      <w:rPr>
        <w:rFonts w:ascii="Courier New" w:hAnsi="Courier New" w:cs="Courier New" w:hint="default"/>
      </w:rPr>
    </w:lvl>
    <w:lvl w:ilvl="5" w:tplc="04090005" w:tentative="1">
      <w:start w:val="1"/>
      <w:numFmt w:val="bullet"/>
      <w:lvlText w:val=""/>
      <w:lvlJc w:val="left"/>
      <w:pPr>
        <w:ind w:left="2554" w:hanging="360"/>
      </w:pPr>
      <w:rPr>
        <w:rFonts w:ascii="Wingdings" w:hAnsi="Wingdings" w:hint="default"/>
      </w:rPr>
    </w:lvl>
    <w:lvl w:ilvl="6" w:tplc="04090001" w:tentative="1">
      <w:start w:val="1"/>
      <w:numFmt w:val="bullet"/>
      <w:lvlText w:val=""/>
      <w:lvlJc w:val="left"/>
      <w:pPr>
        <w:ind w:left="3274" w:hanging="360"/>
      </w:pPr>
      <w:rPr>
        <w:rFonts w:ascii="Symbol" w:hAnsi="Symbol" w:hint="default"/>
      </w:rPr>
    </w:lvl>
    <w:lvl w:ilvl="7" w:tplc="04090003" w:tentative="1">
      <w:start w:val="1"/>
      <w:numFmt w:val="bullet"/>
      <w:lvlText w:val="o"/>
      <w:lvlJc w:val="left"/>
      <w:pPr>
        <w:ind w:left="3994" w:hanging="360"/>
      </w:pPr>
      <w:rPr>
        <w:rFonts w:ascii="Courier New" w:hAnsi="Courier New" w:cs="Courier New" w:hint="default"/>
      </w:rPr>
    </w:lvl>
    <w:lvl w:ilvl="8" w:tplc="04090005" w:tentative="1">
      <w:start w:val="1"/>
      <w:numFmt w:val="bullet"/>
      <w:lvlText w:val=""/>
      <w:lvlJc w:val="left"/>
      <w:pPr>
        <w:ind w:left="4714" w:hanging="360"/>
      </w:pPr>
      <w:rPr>
        <w:rFonts w:ascii="Wingdings" w:hAnsi="Wingdings" w:hint="default"/>
      </w:rPr>
    </w:lvl>
  </w:abstractNum>
  <w:abstractNum w:abstractNumId="5">
    <w:nsid w:val="630C152F"/>
    <w:multiLevelType w:val="hybridMultilevel"/>
    <w:tmpl w:val="551C7A72"/>
    <w:lvl w:ilvl="0" w:tplc="105272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9537AD"/>
    <w:multiLevelType w:val="hybridMultilevel"/>
    <w:tmpl w:val="17C66006"/>
    <w:lvl w:ilvl="0" w:tplc="517EC526">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68781259"/>
    <w:multiLevelType w:val="hybridMultilevel"/>
    <w:tmpl w:val="8768178E"/>
    <w:lvl w:ilvl="0" w:tplc="BAFE55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6501CB8"/>
    <w:multiLevelType w:val="hybridMultilevel"/>
    <w:tmpl w:val="CAC0B734"/>
    <w:lvl w:ilvl="0" w:tplc="F78E8AFE">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8"/>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footnotePr>
    <w:footnote w:id="-1"/>
    <w:footnote w:id="0"/>
  </w:footnotePr>
  <w:endnotePr>
    <w:endnote w:id="-1"/>
    <w:endnote w:id="0"/>
  </w:endnotePr>
  <w:compat/>
  <w:rsids>
    <w:rsidRoot w:val="005601E3"/>
    <w:rsid w:val="000058A0"/>
    <w:rsid w:val="000A7665"/>
    <w:rsid w:val="000C7B17"/>
    <w:rsid w:val="001165C9"/>
    <w:rsid w:val="0013038C"/>
    <w:rsid w:val="001D2F40"/>
    <w:rsid w:val="001D76AB"/>
    <w:rsid w:val="00231298"/>
    <w:rsid w:val="00267296"/>
    <w:rsid w:val="002C2AF2"/>
    <w:rsid w:val="002C782B"/>
    <w:rsid w:val="00317171"/>
    <w:rsid w:val="003A3E24"/>
    <w:rsid w:val="003B0E7B"/>
    <w:rsid w:val="0042372C"/>
    <w:rsid w:val="00524ABB"/>
    <w:rsid w:val="005601E3"/>
    <w:rsid w:val="005A6574"/>
    <w:rsid w:val="005D37CA"/>
    <w:rsid w:val="00660C83"/>
    <w:rsid w:val="006E750F"/>
    <w:rsid w:val="00716777"/>
    <w:rsid w:val="007A57EA"/>
    <w:rsid w:val="007C43AA"/>
    <w:rsid w:val="007E5FD2"/>
    <w:rsid w:val="00894402"/>
    <w:rsid w:val="008A0ED8"/>
    <w:rsid w:val="008A6F38"/>
    <w:rsid w:val="008C0BE4"/>
    <w:rsid w:val="00925CD2"/>
    <w:rsid w:val="0098415A"/>
    <w:rsid w:val="009B1B27"/>
    <w:rsid w:val="009E6027"/>
    <w:rsid w:val="00A25AB3"/>
    <w:rsid w:val="00AA6AA7"/>
    <w:rsid w:val="00AD7FB4"/>
    <w:rsid w:val="00B13130"/>
    <w:rsid w:val="00B715FF"/>
    <w:rsid w:val="00B76128"/>
    <w:rsid w:val="00BA0C95"/>
    <w:rsid w:val="00BB1C53"/>
    <w:rsid w:val="00C53070"/>
    <w:rsid w:val="00C60F4A"/>
    <w:rsid w:val="00D22450"/>
    <w:rsid w:val="00D9438C"/>
    <w:rsid w:val="00DB31DA"/>
    <w:rsid w:val="00DD4049"/>
    <w:rsid w:val="00DE7813"/>
    <w:rsid w:val="00E35FC8"/>
    <w:rsid w:val="00E44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E3"/>
    <w:rPr>
      <w:rFonts w:eastAsia="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1E3"/>
    <w:pPr>
      <w:ind w:left="720"/>
      <w:contextualSpacing/>
    </w:pPr>
    <w:rPr>
      <w:rFonts w:ascii="Calibri" w:eastAsia="Calibri" w:hAnsi="Calibri"/>
      <w:sz w:val="22"/>
      <w:szCs w:val="22"/>
      <w:lang w:val="en-US"/>
    </w:rPr>
  </w:style>
  <w:style w:type="character" w:customStyle="1" w:styleId="Bodytext2">
    <w:name w:val="Body text (2)_"/>
    <w:link w:val="Bodytext20"/>
    <w:rsid w:val="005601E3"/>
    <w:rPr>
      <w:sz w:val="26"/>
      <w:szCs w:val="26"/>
      <w:shd w:val="clear" w:color="auto" w:fill="FFFFFF"/>
    </w:rPr>
  </w:style>
  <w:style w:type="paragraph" w:customStyle="1" w:styleId="Bodytext20">
    <w:name w:val="Body text (2)"/>
    <w:basedOn w:val="Normal"/>
    <w:link w:val="Bodytext2"/>
    <w:rsid w:val="005601E3"/>
    <w:pPr>
      <w:widowControl w:val="0"/>
      <w:shd w:val="clear" w:color="auto" w:fill="FFFFFF"/>
      <w:spacing w:before="360" w:after="60" w:line="322" w:lineRule="exact"/>
      <w:jc w:val="both"/>
    </w:pPr>
    <w:rPr>
      <w:rFonts w:eastAsiaTheme="minorHAnsi"/>
      <w:sz w:val="26"/>
      <w:szCs w:val="26"/>
    </w:rPr>
  </w:style>
  <w:style w:type="paragraph" w:styleId="Title">
    <w:name w:val="Title"/>
    <w:basedOn w:val="Normal"/>
    <w:link w:val="TitleChar"/>
    <w:uiPriority w:val="99"/>
    <w:qFormat/>
    <w:rsid w:val="005A6574"/>
    <w:pPr>
      <w:spacing w:before="240" w:after="60" w:line="240" w:lineRule="auto"/>
      <w:jc w:val="center"/>
      <w:outlineLvl w:val="0"/>
    </w:pPr>
    <w:rPr>
      <w:rFonts w:ascii="Arial" w:eastAsia="SimSun" w:hAnsi="Arial" w:cs="Arial"/>
      <w:b/>
      <w:bCs/>
      <w:kern w:val="28"/>
      <w:lang w:val="en-US" w:eastAsia="zh-CN"/>
    </w:rPr>
  </w:style>
  <w:style w:type="character" w:customStyle="1" w:styleId="TitleChar">
    <w:name w:val="Title Char"/>
    <w:basedOn w:val="DefaultParagraphFont"/>
    <w:link w:val="Title"/>
    <w:uiPriority w:val="99"/>
    <w:rsid w:val="005A6574"/>
    <w:rPr>
      <w:rFonts w:ascii="Arial" w:eastAsia="SimSun" w:hAnsi="Arial" w:cs="Arial"/>
      <w:b/>
      <w:bCs/>
      <w:kern w:val="28"/>
      <w:lang w:val="en-US" w:eastAsia="zh-CN"/>
    </w:rPr>
  </w:style>
  <w:style w:type="paragraph" w:styleId="Header">
    <w:name w:val="header"/>
    <w:basedOn w:val="Normal"/>
    <w:link w:val="HeaderChar"/>
    <w:uiPriority w:val="99"/>
    <w:semiHidden/>
    <w:unhideWhenUsed/>
    <w:rsid w:val="003A3E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E24"/>
    <w:rPr>
      <w:rFonts w:eastAsia="Arial"/>
    </w:rPr>
  </w:style>
  <w:style w:type="paragraph" w:styleId="Footer">
    <w:name w:val="footer"/>
    <w:basedOn w:val="Normal"/>
    <w:link w:val="FooterChar"/>
    <w:uiPriority w:val="99"/>
    <w:unhideWhenUsed/>
    <w:rsid w:val="003A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24"/>
    <w:rPr>
      <w:rFonts w:eastAsia="Arial"/>
    </w:rPr>
  </w:style>
  <w:style w:type="paragraph" w:styleId="NormalWeb">
    <w:name w:val="Normal (Web)"/>
    <w:basedOn w:val="Normal"/>
    <w:uiPriority w:val="99"/>
    <w:rsid w:val="009B1B27"/>
    <w:pPr>
      <w:spacing w:before="100" w:beforeAutospacing="1" w:after="100" w:afterAutospacing="1" w:line="240" w:lineRule="auto"/>
    </w:pPr>
    <w:rPr>
      <w:rFonts w:eastAsia="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LÊ</dc:creator>
  <cp:lastModifiedBy>HIENLE</cp:lastModifiedBy>
  <cp:revision>7</cp:revision>
  <cp:lastPrinted>2016-09-23T03:34:00Z</cp:lastPrinted>
  <dcterms:created xsi:type="dcterms:W3CDTF">2016-09-22T16:19:00Z</dcterms:created>
  <dcterms:modified xsi:type="dcterms:W3CDTF">2016-09-23T07:13:00Z</dcterms:modified>
</cp:coreProperties>
</file>