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804" w:type="dxa"/>
        <w:tblInd w:w="1526" w:type="dxa"/>
        <w:shd w:val="clear" w:color="auto" w:fill="FF0000"/>
        <w:tblLayout w:type="fixed"/>
        <w:tblLook w:val="04A0" w:firstRow="1" w:lastRow="0" w:firstColumn="1" w:lastColumn="0" w:noHBand="0" w:noVBand="1"/>
      </w:tblPr>
      <w:tblGrid>
        <w:gridCol w:w="6804"/>
      </w:tblGrid>
      <w:tr w:rsidR="00A20F22" w:rsidRPr="002E6AAF">
        <w:tc>
          <w:tcPr>
            <w:tcW w:w="6804" w:type="dxa"/>
            <w:shd w:val="clear" w:color="auto" w:fill="FF0000"/>
          </w:tcPr>
          <w:p w:rsidR="00A20F22" w:rsidRPr="002E6AAF" w:rsidRDefault="000A1BC8">
            <w:pPr>
              <w:shd w:val="clear" w:color="auto" w:fill="B6DDE8"/>
              <w:spacing w:after="0"/>
              <w:ind w:firstLine="567"/>
              <w:jc w:val="center"/>
              <w:rPr>
                <w:b/>
                <w:color w:val="0070C0"/>
                <w:sz w:val="28"/>
                <w:szCs w:val="28"/>
              </w:rPr>
            </w:pPr>
            <w:r w:rsidRPr="002E6AAF">
              <w:rPr>
                <w:b/>
                <w:color w:val="0070C0"/>
                <w:sz w:val="28"/>
                <w:szCs w:val="28"/>
              </w:rPr>
              <w:t xml:space="preserve">TRẢ LỜI KIẾN NGHỊ CỬ TRI </w:t>
            </w:r>
          </w:p>
          <w:p w:rsidR="00A20F22" w:rsidRPr="009A326F" w:rsidRDefault="00D72D16">
            <w:pPr>
              <w:shd w:val="clear" w:color="auto" w:fill="B6DDE8"/>
              <w:spacing w:after="0"/>
              <w:ind w:firstLine="567"/>
              <w:jc w:val="center"/>
              <w:rPr>
                <w:b/>
                <w:color w:val="0070C0"/>
                <w:sz w:val="28"/>
                <w:szCs w:val="28"/>
              </w:rPr>
            </w:pPr>
            <w:r w:rsidRPr="00D72D16">
              <w:rPr>
                <w:b/>
                <w:color w:val="0070C0"/>
                <w:sz w:val="28"/>
                <w:szCs w:val="28"/>
              </w:rPr>
              <w:t>SAU</w:t>
            </w:r>
            <w:r w:rsidR="000A1BC8" w:rsidRPr="002E6AAF">
              <w:rPr>
                <w:b/>
                <w:color w:val="0070C0"/>
                <w:sz w:val="28"/>
                <w:szCs w:val="28"/>
              </w:rPr>
              <w:t xml:space="preserve"> KỲ HỌP </w:t>
            </w:r>
            <w:r w:rsidR="009A326F" w:rsidRPr="009A326F">
              <w:rPr>
                <w:b/>
                <w:color w:val="0070C0"/>
                <w:sz w:val="28"/>
                <w:szCs w:val="28"/>
              </w:rPr>
              <w:t>1</w:t>
            </w:r>
            <w:r w:rsidR="00AD438C" w:rsidRPr="00AD438C">
              <w:rPr>
                <w:b/>
                <w:color w:val="0070C0"/>
                <w:sz w:val="28"/>
                <w:szCs w:val="28"/>
              </w:rPr>
              <w:t>2</w:t>
            </w:r>
            <w:r w:rsidR="000A1BC8" w:rsidRPr="009A326F">
              <w:rPr>
                <w:b/>
                <w:color w:val="0070C0"/>
                <w:sz w:val="28"/>
                <w:szCs w:val="28"/>
              </w:rPr>
              <w:t xml:space="preserve"> - HĐND TỈNH KHÓA IX</w:t>
            </w:r>
          </w:p>
          <w:p w:rsidR="00A20F22" w:rsidRPr="005E7CB9" w:rsidRDefault="000A1BC8" w:rsidP="005E7CB9">
            <w:pPr>
              <w:shd w:val="clear" w:color="auto" w:fill="B6DDE8"/>
              <w:spacing w:after="0"/>
              <w:ind w:firstLine="567"/>
              <w:jc w:val="center"/>
              <w:rPr>
                <w:b/>
                <w:color w:val="FF0000"/>
                <w:sz w:val="28"/>
                <w:szCs w:val="28"/>
              </w:rPr>
            </w:pPr>
            <w:r w:rsidRPr="001713FB">
              <w:rPr>
                <w:b/>
                <w:color w:val="0070C0"/>
                <w:sz w:val="28"/>
                <w:szCs w:val="28"/>
              </w:rPr>
              <w:t xml:space="preserve">ĐƠN VỊ: </w:t>
            </w:r>
            <w:r w:rsidR="005E7CB9" w:rsidRPr="005E7CB9">
              <w:rPr>
                <w:b/>
                <w:color w:val="0070C0"/>
                <w:sz w:val="28"/>
                <w:szCs w:val="28"/>
              </w:rPr>
              <w:t>THÀNH PHỐ THỦ DẦU MỘT</w:t>
            </w:r>
          </w:p>
        </w:tc>
      </w:tr>
    </w:tbl>
    <w:p w:rsidR="00FB0F6F" w:rsidRPr="008C352C" w:rsidRDefault="00FB0F6F" w:rsidP="00FB0F6F">
      <w:pPr>
        <w:pStyle w:val="ListParagraph"/>
        <w:numPr>
          <w:ilvl w:val="0"/>
          <w:numId w:val="11"/>
        </w:numPr>
        <w:tabs>
          <w:tab w:val="left" w:pos="851"/>
        </w:tabs>
        <w:spacing w:before="240" w:after="0" w:line="300" w:lineRule="auto"/>
        <w:ind w:left="0" w:firstLine="567"/>
        <w:contextualSpacing w:val="0"/>
        <w:jc w:val="both"/>
        <w:rPr>
          <w:i/>
          <w:color w:val="000000"/>
          <w:spacing w:val="-2"/>
          <w:sz w:val="28"/>
          <w:szCs w:val="28"/>
        </w:rPr>
      </w:pPr>
      <w:r w:rsidRPr="008C352C">
        <w:rPr>
          <w:b/>
          <w:i/>
          <w:color w:val="000000"/>
          <w:spacing w:val="-2"/>
          <w:sz w:val="28"/>
          <w:szCs w:val="28"/>
        </w:rPr>
        <w:t>Cử tri khu phố 8, phường Phú Lợi phản ánh</w:t>
      </w:r>
      <w:r w:rsidRPr="008C352C">
        <w:rPr>
          <w:i/>
          <w:color w:val="000000"/>
          <w:spacing w:val="-2"/>
          <w:sz w:val="28"/>
          <w:szCs w:val="28"/>
        </w:rPr>
        <w:t>: Đề nghị kiểm tra, xem lại chất lượng nhựa Đường Mỹ Phước - Tân Vạn, một số đoạn trên đường lồi lõm dễ xảy ra tai nạn, đề nghị có biện pháp chấn chỉnh tình trạng quá tải và khắc phục hiện trạng.</w:t>
      </w:r>
    </w:p>
    <w:p w:rsidR="000D2B5A" w:rsidRPr="00FB0F6F" w:rsidRDefault="000D2B5A" w:rsidP="000D2B5A">
      <w:pPr>
        <w:tabs>
          <w:tab w:val="left" w:pos="709"/>
        </w:tabs>
        <w:spacing w:before="120" w:after="0"/>
        <w:ind w:firstLine="567"/>
        <w:jc w:val="both"/>
        <w:rPr>
          <w:b/>
          <w:bCs/>
          <w:i/>
          <w:color w:val="FF0000"/>
          <w:sz w:val="28"/>
          <w:szCs w:val="28"/>
        </w:rPr>
      </w:pPr>
      <w:r w:rsidRPr="00FB0F6F">
        <w:rPr>
          <w:b/>
          <w:bCs/>
          <w:i/>
          <w:color w:val="FF0000"/>
          <w:sz w:val="28"/>
          <w:szCs w:val="28"/>
        </w:rPr>
        <w:t>Sở Giao thông vận tải trả lời:</w:t>
      </w:r>
    </w:p>
    <w:p w:rsidR="00A11775" w:rsidRPr="00A11775" w:rsidRDefault="00A11775" w:rsidP="00A11775">
      <w:pPr>
        <w:tabs>
          <w:tab w:val="left" w:pos="709"/>
        </w:tabs>
        <w:spacing w:before="120" w:after="0"/>
        <w:ind w:firstLine="567"/>
        <w:jc w:val="both"/>
        <w:rPr>
          <w:color w:val="FF0000"/>
          <w:spacing w:val="-6"/>
          <w:sz w:val="28"/>
          <w:szCs w:val="26"/>
        </w:rPr>
      </w:pPr>
      <w:r w:rsidRPr="00A11775">
        <w:rPr>
          <w:color w:val="FF0000"/>
          <w:spacing w:val="-6"/>
          <w:sz w:val="28"/>
          <w:szCs w:val="26"/>
        </w:rPr>
        <w:t xml:space="preserve">Tuyến đường Mỹ Phước </w:t>
      </w:r>
      <w:r w:rsidRPr="00A11775">
        <w:rPr>
          <w:color w:val="FF0000"/>
          <w:spacing w:val="-6"/>
          <w:sz w:val="28"/>
          <w:szCs w:val="26"/>
        </w:rPr>
        <w:t>-</w:t>
      </w:r>
      <w:r w:rsidRPr="00A11775">
        <w:rPr>
          <w:color w:val="FF0000"/>
          <w:spacing w:val="-6"/>
          <w:sz w:val="28"/>
          <w:szCs w:val="26"/>
        </w:rPr>
        <w:t xml:space="preserve"> Tân Vạn là một trong những trục giao thông  có vai trò quan trọng trong việc vận chuyển hàng hóa từ các khu công nghiệp về các cảng. Từ khi đưa vào khai thác đến nay, lưu lượng giao thông (nhất là các phương tiện container, tải nặng)  gia tăng về số lượng và tải trọng, nên  làn đường dành cho xe tải tại các giao lộ có hiện tượng hằn lún vệt bánh xe (hiện tượng này không phải do chất lượng thi công mà do lưu lượng và tải trọng lớn gây ra. Hiện tượng hằn lún vệt bánh xe đã xảy ra nhiều trên các quốc lộ khác trên địa bàn cả nước). Để đảm bảo an toàn giao thông, Tổng Công ty Becamex IDC đã thi công sửa chữa các đoạn hằn lún vệt bánh xe, thảm lại lớp bê tông xin măng, bê tông nhựa nóng (giao lộ đường Mỹ Phước </w:t>
      </w:r>
      <w:r w:rsidRPr="00A11775">
        <w:rPr>
          <w:color w:val="FF0000"/>
          <w:spacing w:val="-6"/>
          <w:sz w:val="28"/>
          <w:szCs w:val="26"/>
        </w:rPr>
        <w:t>-</w:t>
      </w:r>
      <w:r w:rsidRPr="00A11775">
        <w:rPr>
          <w:color w:val="FF0000"/>
          <w:spacing w:val="-6"/>
          <w:sz w:val="28"/>
          <w:szCs w:val="26"/>
        </w:rPr>
        <w:t xml:space="preserve"> Tân Vạn và đường Phạm Ngọc Thạch,  đường Mỹ Phước </w:t>
      </w:r>
      <w:r w:rsidRPr="00A11775">
        <w:rPr>
          <w:color w:val="FF0000"/>
          <w:spacing w:val="-6"/>
          <w:sz w:val="28"/>
          <w:szCs w:val="26"/>
        </w:rPr>
        <w:t>-</w:t>
      </w:r>
      <w:r w:rsidRPr="00A11775">
        <w:rPr>
          <w:color w:val="FF0000"/>
          <w:spacing w:val="-6"/>
          <w:sz w:val="28"/>
          <w:szCs w:val="26"/>
        </w:rPr>
        <w:t xml:space="preserve"> Tân Vạn và đường Huỳnh Văn Lũy, khu vực gần ngã 6 An Phú …). Trong quá trình khai thác, Sở GTVT và Tổng Công ty Becamex IDC sẽ tiếp tục thường xuyên kiểm tra, </w:t>
      </w:r>
      <w:bookmarkStart w:id="0" w:name="_GoBack"/>
      <w:bookmarkEnd w:id="0"/>
      <w:r w:rsidRPr="00A11775">
        <w:rPr>
          <w:color w:val="FF0000"/>
          <w:spacing w:val="-6"/>
          <w:sz w:val="28"/>
          <w:szCs w:val="26"/>
        </w:rPr>
        <w:t>sửa chữa những vị trí phát sinh vệt hằn lún bánh xe để đảm bảo an toàn giao thông.</w:t>
      </w:r>
    </w:p>
    <w:p w:rsidR="00FB0F6F" w:rsidRPr="000D2B5A" w:rsidRDefault="00FB0F6F" w:rsidP="00FB0F6F">
      <w:pPr>
        <w:pStyle w:val="ListParagraph"/>
        <w:numPr>
          <w:ilvl w:val="0"/>
          <w:numId w:val="11"/>
        </w:numPr>
        <w:tabs>
          <w:tab w:val="left" w:pos="851"/>
        </w:tabs>
        <w:spacing w:before="240" w:after="0" w:line="300" w:lineRule="auto"/>
        <w:ind w:left="0" w:firstLine="567"/>
        <w:contextualSpacing w:val="0"/>
        <w:jc w:val="both"/>
        <w:rPr>
          <w:i/>
          <w:color w:val="000000"/>
          <w:sz w:val="28"/>
          <w:szCs w:val="28"/>
        </w:rPr>
      </w:pPr>
      <w:r w:rsidRPr="000D2B5A">
        <w:rPr>
          <w:b/>
          <w:i/>
          <w:color w:val="000000"/>
          <w:sz w:val="28"/>
          <w:szCs w:val="28"/>
        </w:rPr>
        <w:t xml:space="preserve">Cử </w:t>
      </w:r>
      <w:r w:rsidRPr="000D2B5A">
        <w:rPr>
          <w:b/>
          <w:i/>
          <w:spacing w:val="-2"/>
          <w:sz w:val="28"/>
          <w:szCs w:val="28"/>
        </w:rPr>
        <w:t>tri</w:t>
      </w:r>
      <w:r w:rsidRPr="000D2B5A">
        <w:rPr>
          <w:b/>
          <w:i/>
          <w:color w:val="000000"/>
          <w:sz w:val="28"/>
          <w:szCs w:val="28"/>
        </w:rPr>
        <w:t xml:space="preserve"> khu phố 2, phường Phú Lợi tiếp tục đề nghị:</w:t>
      </w:r>
      <w:r w:rsidRPr="000D2B5A">
        <w:rPr>
          <w:i/>
          <w:color w:val="000000"/>
          <w:sz w:val="28"/>
          <w:szCs w:val="28"/>
        </w:rPr>
        <w:t xml:space="preserve"> Ngành chức năng xem xét miễn giảm thu phí cho người cao tuổi khi có nhu cầu đi xe buýt và nâng cao chất lượng của xe buýt.</w:t>
      </w:r>
    </w:p>
    <w:p w:rsidR="00FB0F6F" w:rsidRPr="00FB0F6F" w:rsidRDefault="00FB0F6F" w:rsidP="00FB0F6F">
      <w:pPr>
        <w:tabs>
          <w:tab w:val="left" w:pos="709"/>
        </w:tabs>
        <w:spacing w:before="120" w:after="0"/>
        <w:ind w:firstLine="567"/>
        <w:jc w:val="both"/>
        <w:rPr>
          <w:b/>
          <w:bCs/>
          <w:i/>
          <w:color w:val="FF0000"/>
          <w:sz w:val="28"/>
          <w:szCs w:val="28"/>
        </w:rPr>
      </w:pPr>
      <w:r w:rsidRPr="00FB0F6F">
        <w:rPr>
          <w:b/>
          <w:bCs/>
          <w:i/>
          <w:color w:val="FF0000"/>
          <w:sz w:val="28"/>
          <w:szCs w:val="28"/>
        </w:rPr>
        <w:t>Sở Giao thông vận tải trả lời:</w:t>
      </w:r>
    </w:p>
    <w:p w:rsidR="00FB0F6F" w:rsidRPr="00FB0F6F" w:rsidRDefault="00FB0F6F" w:rsidP="00FB0F6F">
      <w:pPr>
        <w:tabs>
          <w:tab w:val="left" w:pos="709"/>
        </w:tabs>
        <w:spacing w:before="120" w:after="0"/>
        <w:ind w:firstLine="567"/>
        <w:jc w:val="both"/>
        <w:rPr>
          <w:bCs/>
          <w:sz w:val="28"/>
          <w:szCs w:val="28"/>
        </w:rPr>
      </w:pPr>
      <w:r w:rsidRPr="00FB0F6F">
        <w:rPr>
          <w:bCs/>
          <w:sz w:val="28"/>
          <w:szCs w:val="28"/>
        </w:rPr>
        <w:t>Hiện tại, trên địa bàn tỉnh các tuyến xe buýt hoạt động không được trợ giá từ ngân sách, doanh nghiệp hoạt động theo hình thức tự cân đối thu, chi, giá vé xe buýt phải điều chỉnh để bù đắp chi phí nhiên liệu, tiền lương lái xe, nhân viên phục vụ… đơn vị vận tải xe buýt gần như không có khả năng hoặc không mạnh dạn đầu tư, đổi mới phương tiện. Nên phần lớn các phương tiện vận chuyển hành khách bằng xe buýt đang xuống cấp (trừ phương tiện của Công ty xe buýt Becamex Tokyu và Hợp tác xã 19/5 của thành phố Hồ Chí Minh).</w:t>
      </w:r>
    </w:p>
    <w:p w:rsidR="00FB0F6F" w:rsidRPr="00FB0F6F" w:rsidRDefault="00FB0F6F" w:rsidP="00FB0F6F">
      <w:pPr>
        <w:spacing w:before="120" w:after="0"/>
        <w:ind w:firstLine="567"/>
        <w:jc w:val="both"/>
        <w:rPr>
          <w:bCs/>
          <w:sz w:val="28"/>
          <w:szCs w:val="28"/>
          <w:lang w:val="pt-BR"/>
        </w:rPr>
      </w:pPr>
      <w:r w:rsidRPr="00FB0F6F">
        <w:rPr>
          <w:bCs/>
          <w:sz w:val="28"/>
          <w:szCs w:val="28"/>
        </w:rPr>
        <w:t xml:space="preserve">Trước tình hình trên, Sở Giao thông Vận tải </w:t>
      </w:r>
      <w:r w:rsidRPr="00FB0F6F">
        <w:rPr>
          <w:sz w:val="28"/>
          <w:szCs w:val="28"/>
        </w:rPr>
        <w:t xml:space="preserve">đã tham mưu </w:t>
      </w:r>
      <w:r w:rsidRPr="00FB0F6F">
        <w:rPr>
          <w:bCs/>
          <w:sz w:val="28"/>
          <w:szCs w:val="28"/>
          <w:lang w:val="it-IT"/>
        </w:rPr>
        <w:t>UBND tỉnh</w:t>
      </w:r>
      <w:r w:rsidRPr="00FB0F6F">
        <w:rPr>
          <w:sz w:val="28"/>
          <w:szCs w:val="28"/>
        </w:rPr>
        <w:t xml:space="preserve"> ban hành </w:t>
      </w:r>
      <w:r w:rsidRPr="00FB0F6F">
        <w:rPr>
          <w:bCs/>
          <w:sz w:val="28"/>
          <w:szCs w:val="28"/>
          <w:lang w:val="it-IT"/>
        </w:rPr>
        <w:t xml:space="preserve">Quyết định số </w:t>
      </w:r>
      <w:r w:rsidRPr="00FB0F6F">
        <w:rPr>
          <w:bCs/>
          <w:sz w:val="28"/>
          <w:szCs w:val="28"/>
        </w:rPr>
        <w:t>1881</w:t>
      </w:r>
      <w:r w:rsidRPr="00FB0F6F">
        <w:rPr>
          <w:bCs/>
          <w:sz w:val="28"/>
          <w:szCs w:val="28"/>
          <w:lang w:val="it-IT"/>
        </w:rPr>
        <w:t xml:space="preserve">/QĐ-UBND ngày </w:t>
      </w:r>
      <w:r w:rsidRPr="00FB0F6F">
        <w:rPr>
          <w:bCs/>
          <w:sz w:val="28"/>
          <w:szCs w:val="28"/>
        </w:rPr>
        <w:t xml:space="preserve">11/7/2018 </w:t>
      </w:r>
      <w:r w:rsidRPr="00FB0F6F">
        <w:rPr>
          <w:bCs/>
          <w:sz w:val="28"/>
          <w:szCs w:val="28"/>
          <w:lang w:val="it-IT"/>
        </w:rPr>
        <w:t xml:space="preserve">phê duyệt Đề án Nâng cao chất lượng vận tải hành khách công cộng bằng xe buýt </w:t>
      </w:r>
      <w:r w:rsidRPr="00FB0F6F">
        <w:rPr>
          <w:bCs/>
          <w:sz w:val="28"/>
          <w:szCs w:val="28"/>
        </w:rPr>
        <w:t>trên địa bàn tỉnh giai đoạn 2018-</w:t>
      </w:r>
      <w:r w:rsidRPr="00FB0F6F">
        <w:rPr>
          <w:bCs/>
          <w:sz w:val="28"/>
          <w:szCs w:val="28"/>
          <w:lang w:val="it-IT"/>
        </w:rPr>
        <w:t>2020; theo Đề án sẽ: “H</w:t>
      </w:r>
      <w:r w:rsidRPr="00FB0F6F">
        <w:rPr>
          <w:bCs/>
          <w:sz w:val="28"/>
          <w:szCs w:val="28"/>
          <w:lang w:val="pt-BR"/>
        </w:rPr>
        <w:t xml:space="preserve">ỗ trợ 50% giá vé đi suốt tuyến cho người cao tuổi”. </w:t>
      </w:r>
    </w:p>
    <w:p w:rsidR="00FB0F6F" w:rsidRPr="00FB0F6F" w:rsidRDefault="00FB0F6F" w:rsidP="00FB0F6F">
      <w:pPr>
        <w:spacing w:before="120" w:after="0"/>
        <w:ind w:firstLine="567"/>
        <w:jc w:val="both"/>
        <w:rPr>
          <w:b/>
          <w:i/>
          <w:spacing w:val="-2"/>
          <w:sz w:val="28"/>
          <w:szCs w:val="28"/>
        </w:rPr>
      </w:pPr>
      <w:r w:rsidRPr="00FB0F6F">
        <w:rPr>
          <w:bCs/>
          <w:sz w:val="28"/>
          <w:szCs w:val="28"/>
          <w:lang w:val="pt-BR"/>
        </w:rPr>
        <w:lastRenderedPageBreak/>
        <w:t xml:space="preserve">Theo </w:t>
      </w:r>
      <w:r w:rsidRPr="00FB0F6F">
        <w:rPr>
          <w:bCs/>
          <w:sz w:val="28"/>
          <w:szCs w:val="28"/>
          <w:lang w:val="it-IT"/>
        </w:rPr>
        <w:t>quy</w:t>
      </w:r>
      <w:r w:rsidRPr="00FB0F6F">
        <w:rPr>
          <w:bCs/>
          <w:sz w:val="28"/>
          <w:szCs w:val="28"/>
          <w:lang w:val="pt-BR"/>
        </w:rPr>
        <w:t xml:space="preserve"> định trên, người cao tuổi có nhu cầu đi xe buýt, đề nghị liên hệ với bộ phận bán vé tháng xe buýt của Trung tâm Quản lý và Điều hành vận tải hành khách công cộng tại Bến xe Bình Dương để được hướng dẫn và hỗ trợ.</w:t>
      </w:r>
    </w:p>
    <w:p w:rsidR="00FB0F6F" w:rsidRPr="00D405D0" w:rsidRDefault="00FB0F6F" w:rsidP="00FB0F6F">
      <w:pPr>
        <w:pStyle w:val="ListParagraph"/>
        <w:numPr>
          <w:ilvl w:val="0"/>
          <w:numId w:val="11"/>
        </w:numPr>
        <w:tabs>
          <w:tab w:val="left" w:pos="851"/>
        </w:tabs>
        <w:spacing w:before="240" w:after="0" w:line="300" w:lineRule="auto"/>
        <w:ind w:left="0" w:firstLine="567"/>
        <w:contextualSpacing w:val="0"/>
        <w:jc w:val="both"/>
        <w:rPr>
          <w:i/>
          <w:color w:val="000000"/>
          <w:sz w:val="28"/>
          <w:szCs w:val="28"/>
          <w:lang w:val="sv-SE"/>
        </w:rPr>
      </w:pPr>
      <w:r w:rsidRPr="00D405D0">
        <w:rPr>
          <w:b/>
          <w:i/>
          <w:color w:val="000000"/>
          <w:sz w:val="28"/>
          <w:szCs w:val="28"/>
          <w:lang w:val="sv-SE"/>
        </w:rPr>
        <w:t>Cử tri khu phố 4, phường Phú Thọ và cử tri khu phố 2, phường Phú Lợi tiếp tục kiến nghị:</w:t>
      </w:r>
      <w:r w:rsidRPr="00D405D0">
        <w:rPr>
          <w:i/>
          <w:color w:val="000000"/>
          <w:sz w:val="28"/>
          <w:szCs w:val="28"/>
          <w:lang w:val="sv-SE"/>
        </w:rPr>
        <w:t xml:space="preserve"> Tỉnh xem xét lại việc cung cấp thuốc cho dân hiện nay vẫn chưa được khắc phục tình trạng thiếu thuốc, việc trả lời giải trình ý kiến trước kỳ họp thứ 12 HĐND tỉnh về việc thiếu thuốc cung cấp cho người dân khi khám chữa bệnh là không thuyết phục, đề nghị có biện pháp sớm khắc phục.</w:t>
      </w:r>
    </w:p>
    <w:p w:rsidR="00FB0F6F" w:rsidRPr="00875810" w:rsidRDefault="00FB0F6F" w:rsidP="00D405D0">
      <w:pPr>
        <w:tabs>
          <w:tab w:val="left" w:pos="851"/>
        </w:tabs>
        <w:spacing w:before="240" w:after="0" w:line="300" w:lineRule="auto"/>
        <w:ind w:firstLine="567"/>
        <w:jc w:val="both"/>
        <w:rPr>
          <w:i/>
          <w:sz w:val="28"/>
          <w:szCs w:val="28"/>
          <w:lang w:val="sv-SE"/>
        </w:rPr>
      </w:pPr>
      <w:r w:rsidRPr="00D405D0">
        <w:rPr>
          <w:b/>
          <w:i/>
          <w:color w:val="000000"/>
          <w:sz w:val="28"/>
          <w:szCs w:val="28"/>
          <w:lang w:val="sv-SE"/>
        </w:rPr>
        <w:t>Cử tri khu phố 2 phường Phú Tân và khu phố 8, 9, phường Phú Hòa tiếp tục đề nghị:</w:t>
      </w:r>
      <w:r w:rsidRPr="00D405D0">
        <w:rPr>
          <w:i/>
          <w:color w:val="000000"/>
          <w:sz w:val="28"/>
          <w:szCs w:val="28"/>
          <w:lang w:val="sv-SE"/>
        </w:rPr>
        <w:t xml:space="preserve"> Bệnh viện </w:t>
      </w:r>
      <w:r w:rsidRPr="00875810">
        <w:rPr>
          <w:i/>
          <w:sz w:val="28"/>
          <w:szCs w:val="28"/>
          <w:lang w:val="sv-SE"/>
        </w:rPr>
        <w:t>Đa khoa tỉnh khắc phục lại việc đấu thầu thuốc không để gián đoạn thiếu thuốc cung cấp cho người dân khi khám chữa bệnh, phải đảm bảo nguồn thuốc để cung cấp cho dân khi có nhu cầu, đề nghị sớm khắc phục tình trạng thiếu thuốc tại Bệnh viện Đa khoa tỉnh và tại Trung tâm y tế thành phố.</w:t>
      </w:r>
    </w:p>
    <w:p w:rsidR="00D405D0" w:rsidRPr="00875810" w:rsidRDefault="00D405D0" w:rsidP="00D405D0">
      <w:pPr>
        <w:tabs>
          <w:tab w:val="left" w:pos="851"/>
        </w:tabs>
        <w:spacing w:before="240" w:after="0" w:line="300" w:lineRule="auto"/>
        <w:ind w:firstLine="567"/>
        <w:jc w:val="both"/>
        <w:rPr>
          <w:i/>
          <w:sz w:val="28"/>
          <w:szCs w:val="28"/>
        </w:rPr>
      </w:pPr>
      <w:r w:rsidRPr="00875810">
        <w:rPr>
          <w:b/>
          <w:i/>
          <w:sz w:val="28"/>
          <w:szCs w:val="28"/>
          <w:lang w:val="sv-SE"/>
        </w:rPr>
        <w:t xml:space="preserve">Cử </w:t>
      </w:r>
      <w:r w:rsidRPr="00875810">
        <w:rPr>
          <w:b/>
          <w:i/>
          <w:spacing w:val="-2"/>
          <w:sz w:val="28"/>
          <w:szCs w:val="28"/>
        </w:rPr>
        <w:t>tri</w:t>
      </w:r>
      <w:r w:rsidRPr="00875810">
        <w:rPr>
          <w:b/>
          <w:i/>
          <w:sz w:val="28"/>
          <w:szCs w:val="28"/>
          <w:lang w:val="sv-SE"/>
        </w:rPr>
        <w:t xml:space="preserve"> khu phố 4, phường Tương Bình Hiệp</w:t>
      </w:r>
      <w:r w:rsidRPr="00875810">
        <w:rPr>
          <w:i/>
          <w:sz w:val="28"/>
          <w:szCs w:val="28"/>
          <w:lang w:val="sv-SE"/>
        </w:rPr>
        <w:t xml:space="preserve"> </w:t>
      </w:r>
      <w:r w:rsidRPr="00875810">
        <w:rPr>
          <w:b/>
          <w:i/>
          <w:sz w:val="28"/>
          <w:szCs w:val="28"/>
          <w:lang w:val="sv-SE"/>
        </w:rPr>
        <w:t>phản ánh</w:t>
      </w:r>
      <w:r w:rsidRPr="00875810">
        <w:rPr>
          <w:i/>
          <w:sz w:val="28"/>
          <w:szCs w:val="28"/>
          <w:lang w:val="sv-SE"/>
        </w:rPr>
        <w:t xml:space="preserve">: Hiện nay thuốc cấp cho các đối tượng thụ hưởng BHYT vẫn chưa được đáp ứng theo nhu cầu. </w:t>
      </w:r>
      <w:r w:rsidRPr="00875810">
        <w:rPr>
          <w:i/>
          <w:sz w:val="28"/>
          <w:szCs w:val="28"/>
        </w:rPr>
        <w:t>Đề nghị Sở Y tế tỉnh Bình Dương quan tâm, tăng cường công tác tham mưu và sớm có biện pháp giải quyết tình trạng này để đảm bảo nguồn thuốc điều trị cho người mắc</w:t>
      </w:r>
      <w:r w:rsidRPr="00875810">
        <w:rPr>
          <w:sz w:val="28"/>
          <w:szCs w:val="28"/>
        </w:rPr>
        <w:t xml:space="preserve"> </w:t>
      </w:r>
      <w:r w:rsidRPr="00875810">
        <w:rPr>
          <w:i/>
          <w:sz w:val="28"/>
          <w:szCs w:val="28"/>
        </w:rPr>
        <w:t>bệnh.</w:t>
      </w:r>
    </w:p>
    <w:p w:rsidR="00D405D0" w:rsidRPr="00875810" w:rsidRDefault="00D405D0" w:rsidP="00E708BC">
      <w:pPr>
        <w:spacing w:before="120" w:after="0"/>
        <w:ind w:firstLine="567"/>
        <w:jc w:val="both"/>
        <w:rPr>
          <w:b/>
          <w:bCs/>
          <w:i/>
          <w:iCs/>
          <w:color w:val="FF0000"/>
          <w:sz w:val="28"/>
          <w:szCs w:val="28"/>
        </w:rPr>
      </w:pPr>
      <w:r w:rsidRPr="00875810">
        <w:rPr>
          <w:b/>
          <w:bCs/>
          <w:i/>
          <w:iCs/>
          <w:color w:val="FF0000"/>
          <w:sz w:val="28"/>
          <w:szCs w:val="28"/>
        </w:rPr>
        <w:t>Sở Y tế xin trả lời chung như sau:</w:t>
      </w:r>
    </w:p>
    <w:p w:rsidR="00D405D0" w:rsidRDefault="00D405D0" w:rsidP="00E708BC">
      <w:pPr>
        <w:spacing w:before="120" w:after="0"/>
        <w:ind w:firstLine="567"/>
        <w:jc w:val="both"/>
        <w:rPr>
          <w:sz w:val="28"/>
          <w:szCs w:val="28"/>
        </w:rPr>
      </w:pPr>
      <w:r>
        <w:rPr>
          <w:sz w:val="28"/>
          <w:szCs w:val="28"/>
        </w:rPr>
        <w:t xml:space="preserve">Trong thời gian qua, tại nhiều cơ sở khám bệnh, chữa bệnh (KCB) công lập đã xảy ra tình trạng thiếu thuốc phục vụ người bệnh có thẻ bảo hiểm y tế (BHYT), nhất là các thuốc đặc trị và một số vật tư y tế thiết yếu, bởi vì kết quả đấu thầu cũ đã hết không còn hiệu lực mà </w:t>
      </w:r>
      <w:r>
        <w:rPr>
          <w:sz w:val="28"/>
          <w:szCs w:val="28"/>
          <w:lang w:val="pt-BR"/>
        </w:rPr>
        <w:t xml:space="preserve">kết quả đấu thầu </w:t>
      </w:r>
      <w:r>
        <w:rPr>
          <w:sz w:val="28"/>
          <w:szCs w:val="28"/>
        </w:rPr>
        <w:t xml:space="preserve">tập trung </w:t>
      </w:r>
      <w:r>
        <w:rPr>
          <w:sz w:val="28"/>
          <w:szCs w:val="28"/>
          <w:lang w:val="pt-BR"/>
        </w:rPr>
        <w:t xml:space="preserve">mới </w:t>
      </w:r>
      <w:r>
        <w:rPr>
          <w:sz w:val="28"/>
          <w:szCs w:val="28"/>
        </w:rPr>
        <w:t xml:space="preserve">của tỉnh lại </w:t>
      </w:r>
      <w:r>
        <w:rPr>
          <w:sz w:val="28"/>
          <w:szCs w:val="28"/>
          <w:lang w:val="pt-BR"/>
        </w:rPr>
        <w:t>chưa có</w:t>
      </w:r>
      <w:r>
        <w:rPr>
          <w:sz w:val="28"/>
          <w:szCs w:val="28"/>
        </w:rPr>
        <w:t>, nên các cơ sở KCB không thể mua được</w:t>
      </w:r>
      <w:r>
        <w:rPr>
          <w:sz w:val="28"/>
          <w:szCs w:val="28"/>
          <w:lang w:val="pt-BR"/>
        </w:rPr>
        <w:t>.</w:t>
      </w:r>
    </w:p>
    <w:p w:rsidR="00D405D0" w:rsidRDefault="00D405D0" w:rsidP="00E708BC">
      <w:pPr>
        <w:spacing w:before="120" w:after="0"/>
        <w:ind w:firstLine="567"/>
        <w:jc w:val="both"/>
        <w:rPr>
          <w:sz w:val="28"/>
          <w:szCs w:val="28"/>
        </w:rPr>
      </w:pPr>
      <w:r>
        <w:rPr>
          <w:sz w:val="28"/>
          <w:szCs w:val="28"/>
        </w:rPr>
        <w:t xml:space="preserve">Để có kết quả đấu thầu, ngành Y tế phải thực hiện theo đúng quy định của Bộ Y tế tại Thông tư số 11/2016/TT-BYT ngày 11/5/2016/TT-BYT của Bộ Y tế Quy định việc đấu thầu thuốc tại các cơ sở y tế công lập [Hiện nay, Thông tư này đã được thay thế bởi Thông tư </w:t>
      </w:r>
      <w:r w:rsidR="005317F9">
        <w:rPr>
          <w:sz w:val="28"/>
          <w:szCs w:val="28"/>
        </w:rPr>
        <w:t>số</w:t>
      </w:r>
      <w:r w:rsidR="005317F9" w:rsidRPr="005317F9">
        <w:rPr>
          <w:sz w:val="28"/>
          <w:szCs w:val="28"/>
        </w:rPr>
        <w:t xml:space="preserve"> </w:t>
      </w:r>
      <w:r>
        <w:rPr>
          <w:sz w:val="28"/>
          <w:szCs w:val="28"/>
        </w:rPr>
        <w:t>15/2019/TT-BYT ngày 11/7/2019 của Bộ Y tế (có hiệu lực từ ngày 01/10/2019)].</w:t>
      </w:r>
    </w:p>
    <w:p w:rsidR="00D405D0" w:rsidRDefault="00D405D0" w:rsidP="00E708BC">
      <w:pPr>
        <w:spacing w:before="120" w:after="0"/>
        <w:ind w:firstLine="567"/>
        <w:jc w:val="both"/>
        <w:rPr>
          <w:sz w:val="28"/>
          <w:szCs w:val="28"/>
        </w:rPr>
      </w:pPr>
      <w:r>
        <w:rPr>
          <w:sz w:val="28"/>
          <w:szCs w:val="28"/>
        </w:rPr>
        <w:t>Từ năm 2018 về trước, Ủy ban nhân dân tỉnh chấp thuận việc ủy quyền cho Bệnh viện đa khoa (BVĐK) tỉnh là bên mời thầu, BVĐK tỉnh xây dựng kế hoạch đấu thầu mua thuốc chữa bệnh, vắc xin, hóa chất, vật tư y tế cho các đơn vị y tế trên địa bàn tỉnh trình Sở Y tế thẩm định và Sở Y tế sẽ trình UBND tỉnh xin phê duyệt... nên kết quả đấu thầu tương đối nhanh.</w:t>
      </w:r>
    </w:p>
    <w:p w:rsidR="00D405D0" w:rsidRPr="005317F9" w:rsidRDefault="00D405D0" w:rsidP="00E708BC">
      <w:pPr>
        <w:spacing w:before="120" w:after="0"/>
        <w:ind w:firstLine="567"/>
        <w:jc w:val="both"/>
        <w:rPr>
          <w:spacing w:val="-2"/>
          <w:sz w:val="28"/>
          <w:szCs w:val="28"/>
          <w:lang w:val="pt-BR"/>
        </w:rPr>
      </w:pPr>
      <w:r w:rsidRPr="005317F9">
        <w:rPr>
          <w:spacing w:val="-2"/>
          <w:sz w:val="28"/>
          <w:szCs w:val="28"/>
        </w:rPr>
        <w:lastRenderedPageBreak/>
        <w:t xml:space="preserve">Nhưng từ năm 2019, UBND tỉnh yêu cầu ngành Y tế </w:t>
      </w:r>
      <w:r w:rsidRPr="005317F9">
        <w:rPr>
          <w:spacing w:val="-2"/>
          <w:sz w:val="28"/>
          <w:szCs w:val="28"/>
          <w:lang w:val="pt-BR"/>
        </w:rPr>
        <w:t xml:space="preserve">phải có </w:t>
      </w:r>
      <w:r w:rsidRPr="005317F9">
        <w:rPr>
          <w:i/>
          <w:iCs/>
          <w:spacing w:val="-2"/>
          <w:sz w:val="28"/>
          <w:szCs w:val="28"/>
          <w:lang w:val="pt-BR"/>
        </w:rPr>
        <w:t>Đơn vị mua thuốc tập trung</w:t>
      </w:r>
      <w:r w:rsidRPr="005317F9">
        <w:rPr>
          <w:spacing w:val="-2"/>
          <w:sz w:val="28"/>
          <w:szCs w:val="28"/>
          <w:lang w:val="pt-BR"/>
        </w:rPr>
        <w:t xml:space="preserve"> cấp địa phương (</w:t>
      </w:r>
      <w:r w:rsidRPr="005317F9">
        <w:rPr>
          <w:spacing w:val="-2"/>
          <w:sz w:val="28"/>
          <w:szCs w:val="28"/>
        </w:rPr>
        <w:t>d</w:t>
      </w:r>
      <w:r w:rsidRPr="005317F9">
        <w:rPr>
          <w:spacing w:val="-2"/>
          <w:sz w:val="28"/>
          <w:szCs w:val="28"/>
          <w:lang w:val="pt-BR"/>
        </w:rPr>
        <w:t xml:space="preserve">o UBND tỉnh ra Quyết định thành lập) và phải thực hiện theo các quy định của Thông tư </w:t>
      </w:r>
      <w:r w:rsidR="005317F9" w:rsidRPr="005317F9">
        <w:rPr>
          <w:spacing w:val="-2"/>
          <w:sz w:val="28"/>
          <w:szCs w:val="28"/>
        </w:rPr>
        <w:t xml:space="preserve">số </w:t>
      </w:r>
      <w:r w:rsidRPr="005317F9">
        <w:rPr>
          <w:spacing w:val="-2"/>
          <w:sz w:val="28"/>
          <w:szCs w:val="28"/>
          <w:lang w:val="pt-BR"/>
        </w:rPr>
        <w:t>11/2016/TT-BYT</w:t>
      </w:r>
      <w:r w:rsidRPr="005317F9">
        <w:rPr>
          <w:spacing w:val="-2"/>
          <w:sz w:val="28"/>
          <w:szCs w:val="28"/>
        </w:rPr>
        <w:t xml:space="preserve"> (và nay là Thông tư </w:t>
      </w:r>
      <w:r w:rsidR="005317F9" w:rsidRPr="005317F9">
        <w:rPr>
          <w:spacing w:val="-2"/>
          <w:sz w:val="28"/>
          <w:szCs w:val="28"/>
        </w:rPr>
        <w:t xml:space="preserve">số </w:t>
      </w:r>
      <w:r w:rsidRPr="005317F9">
        <w:rPr>
          <w:spacing w:val="-2"/>
          <w:sz w:val="28"/>
          <w:szCs w:val="28"/>
        </w:rPr>
        <w:t>15/2019/TT-BYT)</w:t>
      </w:r>
      <w:r w:rsidRPr="005317F9">
        <w:rPr>
          <w:spacing w:val="-2"/>
          <w:sz w:val="28"/>
          <w:szCs w:val="28"/>
          <w:lang w:val="pt-BR"/>
        </w:rPr>
        <w:t xml:space="preserve">. Theo đó, để có kết quả đấu thầu mua thuốc tập trung, </w:t>
      </w:r>
      <w:r w:rsidRPr="005317F9">
        <w:rPr>
          <w:i/>
          <w:iCs/>
          <w:spacing w:val="-2"/>
          <w:sz w:val="28"/>
          <w:szCs w:val="28"/>
          <w:lang w:val="pt-BR"/>
        </w:rPr>
        <w:t xml:space="preserve">Đơn vị mua thuốc tập trung </w:t>
      </w:r>
      <w:r w:rsidRPr="005317F9">
        <w:rPr>
          <w:spacing w:val="-2"/>
          <w:sz w:val="28"/>
          <w:szCs w:val="28"/>
          <w:lang w:val="pt-BR"/>
        </w:rPr>
        <w:t xml:space="preserve">phải thực hiện theo quy trình: Tổng hợp nhu cầu sử dụng thuốc, lập và trình phê duyệt kế hoạch lựa chọn nhà thầu, tổ chức lựa chọn nhà thầu, hoàn thiện và ký kết hợp đồng hoặc thỏa thuận khung với các nhà thầu được lựa chọn, công bố kết quả lựa chọn nhà thầu và thỏa thuận khung trên Trang Thông tin điện tử của Sở Y tế, ký hợp đồng với các nhà thầu được lựa chọn... Quy trình này mất khá nhiều thời gian. Riêng việc thành lập </w:t>
      </w:r>
      <w:r w:rsidRPr="005317F9">
        <w:rPr>
          <w:i/>
          <w:iCs/>
          <w:spacing w:val="-2"/>
          <w:sz w:val="28"/>
          <w:szCs w:val="28"/>
          <w:lang w:val="pt-BR"/>
        </w:rPr>
        <w:t>Đơn vị mua thuốc tập trung</w:t>
      </w:r>
      <w:r w:rsidRPr="005317F9">
        <w:rPr>
          <w:spacing w:val="-2"/>
          <w:sz w:val="28"/>
          <w:szCs w:val="28"/>
          <w:lang w:val="pt-BR"/>
        </w:rPr>
        <w:t xml:space="preserve"> cấp địa phương tại tỉnh Bình Dương cũng đã bị kéo dài do vấn đề tham mưu nhân sự lần đầu chưa phù hợp nên phải tham mưu lại. Do đó, đến ngày 15/7/2019, UBND tỉnh mới ban hành Quyết định số 2028/QĐ-UBND về việc thành lập </w:t>
      </w:r>
      <w:r w:rsidRPr="005317F9">
        <w:rPr>
          <w:i/>
          <w:iCs/>
          <w:spacing w:val="-2"/>
          <w:sz w:val="28"/>
          <w:szCs w:val="28"/>
          <w:lang w:val="pt-BR"/>
        </w:rPr>
        <w:t>Đơn vị mua thuốc tập trung tỉnh Bình Dương.</w:t>
      </w:r>
      <w:r w:rsidRPr="005317F9">
        <w:rPr>
          <w:spacing w:val="-2"/>
          <w:sz w:val="28"/>
          <w:szCs w:val="28"/>
          <w:lang w:val="pt-BR"/>
        </w:rPr>
        <w:t xml:space="preserve"> </w:t>
      </w:r>
    </w:p>
    <w:p w:rsidR="00D405D0" w:rsidRDefault="00D405D0" w:rsidP="00E708BC">
      <w:pPr>
        <w:spacing w:before="120" w:after="0"/>
        <w:ind w:firstLine="567"/>
        <w:jc w:val="both"/>
        <w:rPr>
          <w:sz w:val="28"/>
          <w:szCs w:val="28"/>
          <w:lang w:val="fr-FR"/>
        </w:rPr>
      </w:pPr>
      <w:r>
        <w:rPr>
          <w:sz w:val="28"/>
          <w:szCs w:val="28"/>
        </w:rPr>
        <w:t>Thực hiện theo quy trình nói trên, đến ng</w:t>
      </w:r>
      <w:r>
        <w:rPr>
          <w:sz w:val="28"/>
          <w:szCs w:val="28"/>
          <w:lang w:val="fr-FR"/>
        </w:rPr>
        <w:t xml:space="preserve">ày 31/12/2019, Sở Y tế đã phê duyệt kết quả lựa chọn nhà thầu gói thầu mua thuốc chữa bệnh cho các cơ sở y tế công lập trên địa bàn tỉnh Bình Dương năm 2019 </w:t>
      </w:r>
      <w:r>
        <w:rPr>
          <w:sz w:val="28"/>
          <w:szCs w:val="28"/>
        </w:rPr>
        <w:t>-</w:t>
      </w:r>
      <w:r>
        <w:rPr>
          <w:sz w:val="28"/>
          <w:szCs w:val="28"/>
          <w:lang w:val="fr-FR"/>
        </w:rPr>
        <w:t xml:space="preserve"> 2021</w:t>
      </w:r>
      <w:r>
        <w:rPr>
          <w:sz w:val="28"/>
          <w:szCs w:val="28"/>
        </w:rPr>
        <w:t xml:space="preserve">: </w:t>
      </w:r>
      <w:r>
        <w:rPr>
          <w:sz w:val="28"/>
          <w:szCs w:val="28"/>
          <w:lang w:val="fr-FR"/>
        </w:rPr>
        <w:t>Gói thầu số 2: Mua thuốc theo tên Biệt dược</w:t>
      </w:r>
      <w:r>
        <w:rPr>
          <w:sz w:val="28"/>
          <w:szCs w:val="28"/>
        </w:rPr>
        <w:t xml:space="preserve"> tại</w:t>
      </w:r>
      <w:r>
        <w:rPr>
          <w:sz w:val="28"/>
          <w:szCs w:val="28"/>
          <w:lang w:val="fr-FR"/>
        </w:rPr>
        <w:t xml:space="preserve"> Quyết định số 1209/QĐ-SYT. Các cơ sở khám bệnh, chữa bệnh trên địa bàn tỉnh đã ký hợp đồng với các Doanh nghiệp trúng thầu và mua thuốc </w:t>
      </w:r>
      <w:r w:rsidRPr="008C352C">
        <w:rPr>
          <w:i/>
          <w:iCs/>
          <w:color w:val="FF0000"/>
          <w:sz w:val="28"/>
          <w:szCs w:val="28"/>
        </w:rPr>
        <w:t xml:space="preserve">biệt dược </w:t>
      </w:r>
      <w:r>
        <w:rPr>
          <w:sz w:val="28"/>
          <w:szCs w:val="28"/>
          <w:lang w:val="fr-FR"/>
        </w:rPr>
        <w:t>phục vụ công tác khám chữa bệnh.</w:t>
      </w:r>
      <w:r>
        <w:rPr>
          <w:sz w:val="28"/>
          <w:szCs w:val="28"/>
        </w:rPr>
        <w:t xml:space="preserve"> Đến n</w:t>
      </w:r>
      <w:r>
        <w:rPr>
          <w:sz w:val="28"/>
          <w:szCs w:val="28"/>
          <w:lang w:val="fr-FR"/>
        </w:rPr>
        <w:t>gày 14/02/2020, S</w:t>
      </w:r>
      <w:r>
        <w:rPr>
          <w:sz w:val="28"/>
          <w:szCs w:val="28"/>
        </w:rPr>
        <w:t>ở</w:t>
      </w:r>
      <w:r>
        <w:rPr>
          <w:sz w:val="28"/>
          <w:szCs w:val="28"/>
          <w:lang w:val="fr-FR"/>
        </w:rPr>
        <w:t xml:space="preserve"> Y tế đã phê duyệt </w:t>
      </w:r>
      <w:r>
        <w:rPr>
          <w:sz w:val="28"/>
          <w:szCs w:val="28"/>
        </w:rPr>
        <w:t xml:space="preserve">tiếp </w:t>
      </w:r>
      <w:r>
        <w:rPr>
          <w:sz w:val="28"/>
          <w:szCs w:val="28"/>
          <w:lang w:val="fr-FR"/>
        </w:rPr>
        <w:t>kết quả lựa chọn nhà thầu gói thầu mua thuốc chữa bệnh cho các cơ sở y tế công lập trên địa bàn tỉnh Bình Dương năm 2019</w:t>
      </w:r>
      <w:r>
        <w:rPr>
          <w:sz w:val="28"/>
          <w:szCs w:val="28"/>
        </w:rPr>
        <w:t>-</w:t>
      </w:r>
      <w:r>
        <w:rPr>
          <w:sz w:val="28"/>
          <w:szCs w:val="28"/>
          <w:lang w:val="fr-FR"/>
        </w:rPr>
        <w:t>2021</w:t>
      </w:r>
      <w:r>
        <w:rPr>
          <w:sz w:val="28"/>
          <w:szCs w:val="28"/>
        </w:rPr>
        <w:t>:</w:t>
      </w:r>
      <w:r>
        <w:rPr>
          <w:sz w:val="28"/>
          <w:szCs w:val="28"/>
          <w:lang w:val="fr-FR"/>
        </w:rPr>
        <w:t xml:space="preserve"> Gói thầu số 1: Mua thuốc theo tên </w:t>
      </w:r>
      <w:r w:rsidRPr="008C352C">
        <w:rPr>
          <w:color w:val="FF0000"/>
          <w:sz w:val="28"/>
          <w:szCs w:val="28"/>
          <w:lang w:val="fr-FR"/>
        </w:rPr>
        <w:t>Generic (đợt 1)</w:t>
      </w:r>
      <w:r w:rsidRPr="008C352C">
        <w:rPr>
          <w:color w:val="FF0000"/>
          <w:sz w:val="28"/>
          <w:szCs w:val="28"/>
        </w:rPr>
        <w:t xml:space="preserve"> </w:t>
      </w:r>
      <w:r>
        <w:rPr>
          <w:sz w:val="28"/>
          <w:szCs w:val="28"/>
        </w:rPr>
        <w:t>tại</w:t>
      </w:r>
      <w:r>
        <w:rPr>
          <w:sz w:val="28"/>
          <w:szCs w:val="28"/>
          <w:lang w:val="fr-FR"/>
        </w:rPr>
        <w:t xml:space="preserve"> Quyết định số 163/QĐ-SYT. Các cơ sở khám bệnh, chữa bệnh </w:t>
      </w:r>
      <w:r>
        <w:rPr>
          <w:sz w:val="28"/>
          <w:szCs w:val="28"/>
        </w:rPr>
        <w:t xml:space="preserve">hiện nay </w:t>
      </w:r>
      <w:r>
        <w:rPr>
          <w:sz w:val="28"/>
          <w:szCs w:val="28"/>
          <w:lang w:val="fr-FR"/>
        </w:rPr>
        <w:t xml:space="preserve">đang </w:t>
      </w:r>
      <w:r>
        <w:rPr>
          <w:sz w:val="28"/>
          <w:szCs w:val="28"/>
        </w:rPr>
        <w:t xml:space="preserve">tiếp tục </w:t>
      </w:r>
      <w:r>
        <w:rPr>
          <w:sz w:val="28"/>
          <w:szCs w:val="28"/>
          <w:lang w:val="fr-FR"/>
        </w:rPr>
        <w:t>ký hợp đồng với các Doanh nghiệp trúng thầu và tiến hành mua thuốc để đáp ứng nhu cầu điều trị</w:t>
      </w:r>
      <w:r>
        <w:rPr>
          <w:sz w:val="28"/>
          <w:szCs w:val="28"/>
        </w:rPr>
        <w:t xml:space="preserve"> cho</w:t>
      </w:r>
      <w:r>
        <w:rPr>
          <w:sz w:val="28"/>
          <w:szCs w:val="28"/>
          <w:lang w:val="fr-FR"/>
        </w:rPr>
        <w:t xml:space="preserve"> người bệnh có thẻ BHYT.</w:t>
      </w:r>
    </w:p>
    <w:p w:rsidR="00D405D0" w:rsidRDefault="00D405D0" w:rsidP="00E708BC">
      <w:pPr>
        <w:spacing w:before="120" w:after="0"/>
        <w:ind w:firstLine="567"/>
        <w:jc w:val="both"/>
        <w:rPr>
          <w:sz w:val="28"/>
          <w:szCs w:val="28"/>
        </w:rPr>
      </w:pPr>
      <w:r>
        <w:rPr>
          <w:sz w:val="28"/>
          <w:szCs w:val="28"/>
        </w:rPr>
        <w:t>Như vậy, sắp tới các cơ sở KCB công lập trong toàn tỉnh sẽ có đủ nguồn thuốc để phục vụ người bệnh có thẻ BHYT.</w:t>
      </w:r>
    </w:p>
    <w:p w:rsidR="000D2B5A" w:rsidRDefault="00FB0F6F" w:rsidP="000D2B5A">
      <w:pPr>
        <w:pStyle w:val="ListParagraph"/>
        <w:numPr>
          <w:ilvl w:val="0"/>
          <w:numId w:val="11"/>
        </w:numPr>
        <w:tabs>
          <w:tab w:val="left" w:pos="851"/>
        </w:tabs>
        <w:spacing w:before="240" w:after="0" w:line="300" w:lineRule="auto"/>
        <w:ind w:left="0" w:firstLine="567"/>
        <w:contextualSpacing w:val="0"/>
        <w:jc w:val="both"/>
        <w:rPr>
          <w:i/>
          <w:color w:val="000000"/>
          <w:sz w:val="28"/>
          <w:szCs w:val="28"/>
        </w:rPr>
      </w:pPr>
      <w:r w:rsidRPr="000D2B5A">
        <w:rPr>
          <w:b/>
          <w:i/>
          <w:color w:val="000000"/>
          <w:sz w:val="28"/>
          <w:szCs w:val="28"/>
        </w:rPr>
        <w:t xml:space="preserve">Cử tri </w:t>
      </w:r>
      <w:r w:rsidRPr="000D2B5A">
        <w:rPr>
          <w:b/>
          <w:i/>
          <w:spacing w:val="-2"/>
          <w:sz w:val="28"/>
          <w:szCs w:val="28"/>
        </w:rPr>
        <w:t>Phạm</w:t>
      </w:r>
      <w:r w:rsidRPr="000D2B5A">
        <w:rPr>
          <w:b/>
          <w:i/>
          <w:color w:val="000000"/>
          <w:sz w:val="28"/>
          <w:szCs w:val="28"/>
        </w:rPr>
        <w:t xml:space="preserve"> Thị Kế, khu phố 7, phường Hiệp An phản ánh và đề nghị</w:t>
      </w:r>
      <w:r w:rsidRPr="000D2B5A">
        <w:rPr>
          <w:i/>
          <w:color w:val="000000"/>
          <w:sz w:val="28"/>
          <w:szCs w:val="28"/>
        </w:rPr>
        <w:t xml:space="preserve">: Bệnh viện Đa khoa tỉnh Bình Dương rà soát, chấn chỉnh lại thái độ phục vụ của đội ngũ Y, Bác sĩ tại đơn vị, nhất là đối với các nhân viên phục vụ của Khoa Sản. </w:t>
      </w:r>
    </w:p>
    <w:p w:rsidR="000D2B5A" w:rsidRPr="000D2B5A" w:rsidRDefault="000D2B5A" w:rsidP="000D2B5A">
      <w:pPr>
        <w:pStyle w:val="ListParagraph"/>
        <w:tabs>
          <w:tab w:val="left" w:pos="851"/>
        </w:tabs>
        <w:spacing w:before="240" w:after="0" w:line="300" w:lineRule="auto"/>
        <w:ind w:left="567"/>
        <w:contextualSpacing w:val="0"/>
        <w:jc w:val="both"/>
        <w:rPr>
          <w:i/>
          <w:color w:val="000000"/>
          <w:sz w:val="28"/>
          <w:szCs w:val="28"/>
        </w:rPr>
      </w:pPr>
      <w:r w:rsidRPr="000D2B5A">
        <w:rPr>
          <w:b/>
          <w:bCs/>
          <w:i/>
          <w:iCs/>
          <w:color w:val="FF0000"/>
          <w:sz w:val="28"/>
          <w:szCs w:val="28"/>
        </w:rPr>
        <w:t>Sở Y tế trả lời:</w:t>
      </w:r>
    </w:p>
    <w:p w:rsidR="000D2B5A" w:rsidRPr="000D2B5A" w:rsidRDefault="000D2B5A" w:rsidP="000D2B5A">
      <w:pPr>
        <w:tabs>
          <w:tab w:val="left" w:pos="720"/>
        </w:tabs>
        <w:spacing w:before="120" w:after="0"/>
        <w:ind w:firstLineChars="200" w:firstLine="560"/>
        <w:jc w:val="both"/>
        <w:outlineLvl w:val="0"/>
        <w:rPr>
          <w:color w:val="000000"/>
          <w:sz w:val="28"/>
          <w:szCs w:val="28"/>
          <w:lang w:val="it-IT" w:eastAsia="zh-CN"/>
        </w:rPr>
      </w:pPr>
      <w:r w:rsidRPr="000D2B5A">
        <w:rPr>
          <w:color w:val="000000"/>
          <w:sz w:val="28"/>
          <w:szCs w:val="28"/>
          <w:lang w:val="it-IT" w:eastAsia="zh-CN"/>
        </w:rPr>
        <w:t xml:space="preserve">Từ cuối năm 2015 đến nay, thực hiện Thông tư 07/2014/TT-BYT ngày 25/02/2014 của Bộ Y tế về việc quy định về quy tắc ứng xử của công chức, viên chức, người lao động làm việc tại các cơ sở y tế và Quyết định số 2151/QĐ-BYT ngày 04/6/2015 của Bộ Y tế về việc phê duyệt kế hoạch triển khai thực hiện </w:t>
      </w:r>
      <w:r w:rsidRPr="00B42D25">
        <w:rPr>
          <w:i/>
          <w:color w:val="000000"/>
          <w:sz w:val="28"/>
          <w:szCs w:val="28"/>
          <w:lang w:val="it-IT" w:eastAsia="zh-CN"/>
        </w:rPr>
        <w:t>“Đổi mới phong cách, thái độ phục vụ của cán bộ y tế hướng tới hài lòng của người bệnh”</w:t>
      </w:r>
      <w:r w:rsidRPr="00B42D25">
        <w:rPr>
          <w:i/>
          <w:color w:val="000000"/>
          <w:sz w:val="28"/>
          <w:szCs w:val="28"/>
          <w:lang w:val="fr-FR" w:eastAsia="zh-CN"/>
        </w:rPr>
        <w:t>,</w:t>
      </w:r>
      <w:r w:rsidRPr="000D2B5A">
        <w:rPr>
          <w:color w:val="000000"/>
          <w:sz w:val="28"/>
          <w:szCs w:val="28"/>
          <w:lang w:val="it-IT" w:eastAsia="zh-CN"/>
        </w:rPr>
        <w:t xml:space="preserve"> B</w:t>
      </w:r>
      <w:r w:rsidRPr="000D2B5A">
        <w:rPr>
          <w:color w:val="000000"/>
          <w:sz w:val="28"/>
          <w:szCs w:val="28"/>
          <w:lang w:val="fr-FR" w:eastAsia="zh-CN"/>
        </w:rPr>
        <w:t>VĐK tỉnh</w:t>
      </w:r>
      <w:r w:rsidRPr="000D2B5A">
        <w:rPr>
          <w:color w:val="000000"/>
          <w:sz w:val="28"/>
          <w:szCs w:val="28"/>
          <w:lang w:val="it-IT" w:eastAsia="zh-CN"/>
        </w:rPr>
        <w:t xml:space="preserve"> đã nhanh chóng triển khai các nội dung theo quy định: Tổ chức tập huấn </w:t>
      </w:r>
      <w:r w:rsidRPr="000D2B5A">
        <w:rPr>
          <w:color w:val="000000"/>
          <w:sz w:val="28"/>
          <w:szCs w:val="28"/>
          <w:lang w:val="it-IT" w:eastAsia="zh-CN"/>
        </w:rPr>
        <w:lastRenderedPageBreak/>
        <w:t xml:space="preserve">nâng cao kỹ năng giao tiếp cho cán bộ y tế, thành lập Tổ chăm sóc khách hàng, tăng cường tiếp nhận và xử lý ý kiến phản ánh cho người dân về chất lượng dịch vụ khám bệnh, chữa bệnh thông qua đường dây nóng và hòm thư góp ý,... </w:t>
      </w:r>
    </w:p>
    <w:p w:rsidR="000D2B5A" w:rsidRPr="000D2B5A" w:rsidRDefault="000D2B5A" w:rsidP="000D2B5A">
      <w:pPr>
        <w:tabs>
          <w:tab w:val="left" w:pos="720"/>
        </w:tabs>
        <w:spacing w:before="120" w:after="0"/>
        <w:ind w:firstLineChars="200" w:firstLine="560"/>
        <w:jc w:val="both"/>
        <w:outlineLvl w:val="0"/>
        <w:rPr>
          <w:color w:val="000000"/>
          <w:sz w:val="28"/>
          <w:szCs w:val="28"/>
          <w:lang w:val="it-IT" w:eastAsia="zh-CN"/>
        </w:rPr>
      </w:pPr>
      <w:r w:rsidRPr="000D2B5A">
        <w:rPr>
          <w:color w:val="000000"/>
          <w:sz w:val="28"/>
          <w:szCs w:val="28"/>
          <w:lang w:val="it-IT" w:eastAsia="zh-CN"/>
        </w:rPr>
        <w:t xml:space="preserve">Ban Lãnh đạo Bệnh viện luôn coi trọng việc giáo dục chính trị tư tưởng, đạo đức, nội quy, quy chế của ngành, nâng cao tinh thần trách nhiệm, thái độ phục vụ, quy tắc ứng xử của nhân viên y tế đối với người bệnh. Bệnh viện luôn nhắc nhở nhân viên thực hiện đúng phác đồ điều trị, Quy trình chuyên môn kỹ thuật của Bộ Y tế ban hành. </w:t>
      </w:r>
    </w:p>
    <w:p w:rsidR="000D2B5A" w:rsidRPr="000D2B5A" w:rsidRDefault="000D2B5A" w:rsidP="000D2B5A">
      <w:pPr>
        <w:tabs>
          <w:tab w:val="left" w:pos="720"/>
        </w:tabs>
        <w:spacing w:before="120" w:after="0"/>
        <w:ind w:firstLineChars="200" w:firstLine="560"/>
        <w:jc w:val="both"/>
        <w:outlineLvl w:val="0"/>
        <w:rPr>
          <w:color w:val="000000"/>
          <w:sz w:val="28"/>
          <w:szCs w:val="28"/>
          <w:lang w:val="it-IT" w:eastAsia="zh-CN"/>
        </w:rPr>
      </w:pPr>
      <w:r w:rsidRPr="000D2B5A">
        <w:rPr>
          <w:color w:val="000000"/>
          <w:sz w:val="28"/>
          <w:szCs w:val="28"/>
          <w:lang w:val="it-IT" w:eastAsia="zh-CN"/>
        </w:rPr>
        <w:t>Cán bộ, nhân viên tại Khoa Sản cũng đã được tập huấn và quán triệt k</w:t>
      </w:r>
      <w:r w:rsidRPr="000D2B5A">
        <w:rPr>
          <w:sz w:val="28"/>
          <w:szCs w:val="28"/>
          <w:lang w:val="it-IT"/>
        </w:rPr>
        <w:t>hi tiếp nhận người bệnh phải luôn thể hiện thái độ, kỹ năng giao tiếp tốt, ân cần, hướng dẫn chu đáo cho người bệnh, đồng thời đảm bảo thực hiện đúng quy trình, quy định, quy chế chuyên môn; nhờ đó, t</w:t>
      </w:r>
      <w:r w:rsidRPr="000D2B5A">
        <w:rPr>
          <w:color w:val="000000"/>
          <w:sz w:val="28"/>
          <w:szCs w:val="28"/>
          <w:lang w:val="it-IT" w:eastAsia="zh-CN"/>
        </w:rPr>
        <w:t xml:space="preserve">rong thời gian qua thái độ phục vụ, ứng xử nhân viên đã ngày càng tốt hơn. Tuy nhiên, trước áp lực tiếp nhận phục vụ trung bình mỗi ngày 400-450 lượt người bệnh đến khám bệnh và điều trị nội trú, nên có thể một số ít nhân viên vẫn chưa làm hài lòng người bệnh khi giao tiếp, ứng xử. </w:t>
      </w:r>
    </w:p>
    <w:p w:rsidR="00405FA5" w:rsidRPr="000D2B5A" w:rsidRDefault="000D2B5A" w:rsidP="000D2B5A">
      <w:pPr>
        <w:tabs>
          <w:tab w:val="left" w:pos="720"/>
        </w:tabs>
        <w:spacing w:before="120" w:after="0"/>
        <w:ind w:firstLineChars="200" w:firstLine="560"/>
        <w:jc w:val="both"/>
        <w:outlineLvl w:val="0"/>
        <w:rPr>
          <w:b/>
          <w:i/>
          <w:spacing w:val="-2"/>
          <w:sz w:val="28"/>
          <w:szCs w:val="28"/>
        </w:rPr>
      </w:pPr>
      <w:r w:rsidRPr="000D2B5A">
        <w:rPr>
          <w:noProof/>
          <w:color w:val="000000"/>
          <w:sz w:val="28"/>
          <w:szCs w:val="28"/>
          <w:lang w:val="en-US" w:eastAsia="zh-CN"/>
        </w:rPr>
        <mc:AlternateContent>
          <mc:Choice Requires="wps">
            <w:drawing>
              <wp:anchor distT="0" distB="0" distL="114300" distR="114300" simplePos="0" relativeHeight="251659264" behindDoc="0" locked="0" layoutInCell="1" allowOverlap="1" wp14:anchorId="45844E6A" wp14:editId="7FC10275">
                <wp:simplePos x="0" y="0"/>
                <wp:positionH relativeFrom="column">
                  <wp:posOffset>1804670</wp:posOffset>
                </wp:positionH>
                <wp:positionV relativeFrom="paragraph">
                  <wp:posOffset>1100455</wp:posOffset>
                </wp:positionV>
                <wp:extent cx="2497540"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2497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FC428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1pt,86.65pt" to="338.75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" strokecolor="black [3040]"/>
            </w:pict>
          </mc:Fallback>
        </mc:AlternateContent>
      </w:r>
      <w:r w:rsidRPr="000D2B5A">
        <w:rPr>
          <w:color w:val="000000"/>
          <w:sz w:val="28"/>
          <w:szCs w:val="28"/>
          <w:lang w:val="it-IT" w:eastAsia="zh-CN"/>
        </w:rPr>
        <w:t>Bệnh viện sẽ thường xuyên nhắc nhở nhân viên về giao tiếp, kịp thời chấn chỉnh những sai sót, giải thích cho người bệnh rõ ràng để người bệnh an tâm, tin tưởng vào điều trị giúp cho công tác khám, chữa bệnh ngày càng tốt hơn nhằm hướng đến sự hài lòng của người bệnh./.</w:t>
      </w:r>
    </w:p>
    <w:sectPr w:rsidR="00405FA5" w:rsidRPr="000D2B5A" w:rsidSect="007E308B">
      <w:footerReference w:type="default" r:id="rId9"/>
      <w:pgSz w:w="11907" w:h="16840" w:code="9"/>
      <w:pgMar w:top="1134" w:right="851" w:bottom="1134"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BEE" w:rsidRDefault="00F93BEE">
      <w:pPr>
        <w:spacing w:after="0" w:line="240" w:lineRule="auto"/>
      </w:pPr>
      <w:r>
        <w:separator/>
      </w:r>
    </w:p>
  </w:endnote>
  <w:endnote w:type="continuationSeparator" w:id="0">
    <w:p w:rsidR="00F93BEE" w:rsidRDefault="00F93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AD9" w:rsidRPr="004C0AD9" w:rsidRDefault="000A1BC8" w:rsidP="004C0AD9">
    <w:pPr>
      <w:pStyle w:val="Footer"/>
      <w:jc w:val="right"/>
      <w:rPr>
        <w:sz w:val="26"/>
        <w:szCs w:val="26"/>
        <w:lang w:val="en-US"/>
      </w:rPr>
    </w:pPr>
    <w:r>
      <w:rPr>
        <w:sz w:val="26"/>
        <w:szCs w:val="26"/>
      </w:rPr>
      <w:fldChar w:fldCharType="begin"/>
    </w:r>
    <w:r>
      <w:rPr>
        <w:sz w:val="26"/>
        <w:szCs w:val="26"/>
      </w:rPr>
      <w:instrText xml:space="preserve"> PAGE   \* MERGEFORMAT </w:instrText>
    </w:r>
    <w:r>
      <w:rPr>
        <w:sz w:val="26"/>
        <w:szCs w:val="26"/>
      </w:rPr>
      <w:fldChar w:fldCharType="separate"/>
    </w:r>
    <w:r w:rsidR="00485A51">
      <w:rPr>
        <w:noProof/>
        <w:sz w:val="26"/>
        <w:szCs w:val="26"/>
      </w:rPr>
      <w:t>4</w:t>
    </w:r>
    <w:r>
      <w:rPr>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BEE" w:rsidRDefault="00F93BEE">
      <w:pPr>
        <w:spacing w:after="0" w:line="240" w:lineRule="auto"/>
      </w:pPr>
      <w:r>
        <w:separator/>
      </w:r>
    </w:p>
  </w:footnote>
  <w:footnote w:type="continuationSeparator" w:id="0">
    <w:p w:rsidR="00F93BEE" w:rsidRDefault="00F93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640"/>
    <w:multiLevelType w:val="hybridMultilevel"/>
    <w:tmpl w:val="3B24441C"/>
    <w:lvl w:ilvl="0" w:tplc="FF727A1E">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11F741B"/>
    <w:multiLevelType w:val="hybridMultilevel"/>
    <w:tmpl w:val="4E8A9074"/>
    <w:lvl w:ilvl="0" w:tplc="3BC8D926">
      <w:start w:val="1"/>
      <w:numFmt w:val="decimal"/>
      <w:lvlText w:val="%1."/>
      <w:lvlJc w:val="left"/>
      <w:pPr>
        <w:ind w:left="1210"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2678081D"/>
    <w:multiLevelType w:val="hybridMultilevel"/>
    <w:tmpl w:val="9BF0B26E"/>
    <w:lvl w:ilvl="0" w:tplc="46F45E56">
      <w:start w:val="1"/>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3" w15:restartNumberingAfterBreak="0">
    <w:nsid w:val="355E0E5F"/>
    <w:multiLevelType w:val="multilevel"/>
    <w:tmpl w:val="355E0E5F"/>
    <w:lvl w:ilvl="0">
      <w:start w:val="1"/>
      <w:numFmt w:val="decimal"/>
      <w:pStyle w:val="Heading1"/>
      <w:suff w:val="space"/>
      <w:lvlText w:val="Phần %1."/>
      <w:lvlJc w:val="left"/>
      <w:pPr>
        <w:ind w:left="0" w:firstLine="0"/>
      </w:pPr>
      <w:rPr>
        <w:rFonts w:hint="default"/>
      </w:rPr>
    </w:lvl>
    <w:lvl w:ilvl="1">
      <w:start w:val="1"/>
      <w:numFmt w:val="upperRoman"/>
      <w:pStyle w:val="Heading2"/>
      <w:suff w:val="space"/>
      <w:lvlText w:val="%2."/>
      <w:lvlJc w:val="left"/>
      <w:pPr>
        <w:ind w:left="0" w:firstLine="567"/>
      </w:pPr>
      <w:rPr>
        <w:rFonts w:hint="default"/>
        <w:b/>
        <w:i w:val="0"/>
      </w:rPr>
    </w:lvl>
    <w:lvl w:ilvl="2">
      <w:start w:val="1"/>
      <w:numFmt w:val="decimal"/>
      <w:pStyle w:val="Heading3"/>
      <w:suff w:val="space"/>
      <w:lvlText w:val="%3."/>
      <w:lvlJc w:val="left"/>
      <w:pPr>
        <w:ind w:left="0" w:firstLine="567"/>
      </w:pPr>
      <w:rPr>
        <w:rFonts w:hint="default"/>
        <w:b/>
        <w:i w:val="0"/>
      </w:rPr>
    </w:lvl>
    <w:lvl w:ilvl="3">
      <w:start w:val="1"/>
      <w:numFmt w:val="none"/>
      <w:pStyle w:val="Heading4"/>
      <w:suff w:val="space"/>
      <w:lvlText w:val="*"/>
      <w:lvlJc w:val="left"/>
      <w:pPr>
        <w:ind w:left="0" w:firstLine="567"/>
      </w:pPr>
      <w:rPr>
        <w:rFonts w:hint="default"/>
        <w:b/>
        <w:i w:val="0"/>
      </w:rPr>
    </w:lvl>
    <w:lvl w:ilvl="4">
      <w:start w:val="1"/>
      <w:numFmt w:val="lowerLetter"/>
      <w:pStyle w:val="Heading5"/>
      <w:suff w:val="space"/>
      <w:lvlText w:val="%5)."/>
      <w:lvlJc w:val="left"/>
      <w:pPr>
        <w:ind w:left="0" w:firstLine="567"/>
      </w:pPr>
      <w:rPr>
        <w:rFonts w:hint="default"/>
        <w:b/>
        <w:i w:val="0"/>
      </w:rPr>
    </w:lvl>
    <w:lvl w:ilvl="5">
      <w:start w:val="1"/>
      <w:numFmt w:val="decimal"/>
      <w:lvlRestart w:val="0"/>
      <w:isLgl/>
      <w:suff w:val="space"/>
      <w:lvlText w:val="Bảng %6."/>
      <w:lvlJc w:val="left"/>
      <w:pPr>
        <w:ind w:left="0" w:firstLine="0"/>
      </w:pPr>
      <w:rPr>
        <w:rFonts w:hint="default"/>
      </w:rPr>
    </w:lvl>
    <w:lvl w:ilvl="6">
      <w:start w:val="1"/>
      <w:numFmt w:val="decimal"/>
      <w:lvlRestart w:val="0"/>
      <w:isLgl/>
      <w:suff w:val="space"/>
      <w:lvlText w:val="Hình %7."/>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3BCA06E7"/>
    <w:multiLevelType w:val="hybridMultilevel"/>
    <w:tmpl w:val="571EB698"/>
    <w:lvl w:ilvl="0" w:tplc="9238FE04">
      <w:start w:val="1"/>
      <w:numFmt w:val="decimal"/>
      <w:lvlText w:val="%1."/>
      <w:lvlJc w:val="left"/>
      <w:pPr>
        <w:ind w:left="1287" w:hanging="360"/>
      </w:pPr>
      <w:rPr>
        <w:b/>
        <w:i/>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3D023CA6"/>
    <w:multiLevelType w:val="hybridMultilevel"/>
    <w:tmpl w:val="565A566C"/>
    <w:lvl w:ilvl="0" w:tplc="CEE01B02">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0654F3"/>
    <w:multiLevelType w:val="singleLevel"/>
    <w:tmpl w:val="6C72B180"/>
    <w:lvl w:ilvl="0">
      <w:start w:val="1"/>
      <w:numFmt w:val="decimal"/>
      <w:lvlText w:val="%1."/>
      <w:lvlJc w:val="left"/>
      <w:pPr>
        <w:ind w:left="425" w:hanging="425"/>
      </w:pPr>
      <w:rPr>
        <w:rFonts w:hint="default"/>
        <w:b/>
        <w:i/>
      </w:rPr>
    </w:lvl>
  </w:abstractNum>
  <w:abstractNum w:abstractNumId="7" w15:restartNumberingAfterBreak="0">
    <w:nsid w:val="5CA1559D"/>
    <w:multiLevelType w:val="hybridMultilevel"/>
    <w:tmpl w:val="7A48B536"/>
    <w:lvl w:ilvl="0" w:tplc="4768EDA2">
      <w:start w:val="1"/>
      <w:numFmt w:val="decimal"/>
      <w:lvlText w:val="%1."/>
      <w:lvlJc w:val="left"/>
      <w:pPr>
        <w:ind w:left="644" w:hanging="360"/>
      </w:pPr>
      <w:rPr>
        <w:b/>
        <w:i/>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11D4E62"/>
    <w:multiLevelType w:val="hybridMultilevel"/>
    <w:tmpl w:val="C7B2B0FC"/>
    <w:lvl w:ilvl="0" w:tplc="BE3A369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8060E28"/>
    <w:multiLevelType w:val="hybridMultilevel"/>
    <w:tmpl w:val="25D25604"/>
    <w:lvl w:ilvl="0" w:tplc="5A8E6708">
      <w:start w:val="1"/>
      <w:numFmt w:val="decimal"/>
      <w:lvlText w:val="%1."/>
      <w:lvlJc w:val="left"/>
      <w:pPr>
        <w:ind w:left="1211" w:hanging="360"/>
      </w:pPr>
      <w:rPr>
        <w:b/>
        <w:i/>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6345A"/>
    <w:multiLevelType w:val="hybridMultilevel"/>
    <w:tmpl w:val="245A064A"/>
    <w:lvl w:ilvl="0" w:tplc="52B2F21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6"/>
  </w:num>
  <w:num w:numId="3">
    <w:abstractNumId w:val="2"/>
  </w:num>
  <w:num w:numId="4">
    <w:abstractNumId w:val="1"/>
  </w:num>
  <w:num w:numId="5">
    <w:abstractNumId w:val="10"/>
  </w:num>
  <w:num w:numId="6">
    <w:abstractNumId w:val="8"/>
  </w:num>
  <w:num w:numId="7">
    <w:abstractNumId w:val="7"/>
  </w:num>
  <w:num w:numId="8">
    <w:abstractNumId w:val="0"/>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A6"/>
    <w:rsid w:val="000009BC"/>
    <w:rsid w:val="00012B20"/>
    <w:rsid w:val="0001315C"/>
    <w:rsid w:val="0001529F"/>
    <w:rsid w:val="00037709"/>
    <w:rsid w:val="000405FB"/>
    <w:rsid w:val="0004542A"/>
    <w:rsid w:val="00064FFF"/>
    <w:rsid w:val="000674B5"/>
    <w:rsid w:val="0007091E"/>
    <w:rsid w:val="00081190"/>
    <w:rsid w:val="00086F23"/>
    <w:rsid w:val="00095476"/>
    <w:rsid w:val="000A1BC8"/>
    <w:rsid w:val="000A587F"/>
    <w:rsid w:val="000A61F8"/>
    <w:rsid w:val="000A68BC"/>
    <w:rsid w:val="000C0F5E"/>
    <w:rsid w:val="000D2B5A"/>
    <w:rsid w:val="000D30F2"/>
    <w:rsid w:val="000D3D60"/>
    <w:rsid w:val="000E0687"/>
    <w:rsid w:val="000E0ED9"/>
    <w:rsid w:val="000E1EC2"/>
    <w:rsid w:val="000F555D"/>
    <w:rsid w:val="000F67CB"/>
    <w:rsid w:val="00103B11"/>
    <w:rsid w:val="00105C1B"/>
    <w:rsid w:val="0010727D"/>
    <w:rsid w:val="00120A10"/>
    <w:rsid w:val="001222FD"/>
    <w:rsid w:val="00123D7C"/>
    <w:rsid w:val="00124065"/>
    <w:rsid w:val="001263AE"/>
    <w:rsid w:val="00143592"/>
    <w:rsid w:val="00144508"/>
    <w:rsid w:val="00144F3F"/>
    <w:rsid w:val="00145CEB"/>
    <w:rsid w:val="00146872"/>
    <w:rsid w:val="00147B37"/>
    <w:rsid w:val="00153AA9"/>
    <w:rsid w:val="00157391"/>
    <w:rsid w:val="00160443"/>
    <w:rsid w:val="00170F16"/>
    <w:rsid w:val="001713FB"/>
    <w:rsid w:val="001747D4"/>
    <w:rsid w:val="00177B91"/>
    <w:rsid w:val="001835E0"/>
    <w:rsid w:val="001964DE"/>
    <w:rsid w:val="001B0676"/>
    <w:rsid w:val="001B36EB"/>
    <w:rsid w:val="001B3873"/>
    <w:rsid w:val="001B4BA6"/>
    <w:rsid w:val="001B583A"/>
    <w:rsid w:val="001C453F"/>
    <w:rsid w:val="001C4A10"/>
    <w:rsid w:val="001C5E37"/>
    <w:rsid w:val="001D16E0"/>
    <w:rsid w:val="001E4039"/>
    <w:rsid w:val="001E7003"/>
    <w:rsid w:val="001E7528"/>
    <w:rsid w:val="001F24C4"/>
    <w:rsid w:val="001F2DB7"/>
    <w:rsid w:val="001F3866"/>
    <w:rsid w:val="00205F52"/>
    <w:rsid w:val="00216CCC"/>
    <w:rsid w:val="00220986"/>
    <w:rsid w:val="00221F40"/>
    <w:rsid w:val="00226B6C"/>
    <w:rsid w:val="00235814"/>
    <w:rsid w:val="00236DFC"/>
    <w:rsid w:val="00240F9A"/>
    <w:rsid w:val="00243047"/>
    <w:rsid w:val="0024435B"/>
    <w:rsid w:val="00245851"/>
    <w:rsid w:val="002476A3"/>
    <w:rsid w:val="00251310"/>
    <w:rsid w:val="00255D0A"/>
    <w:rsid w:val="00260A4A"/>
    <w:rsid w:val="00261743"/>
    <w:rsid w:val="0026387D"/>
    <w:rsid w:val="00273643"/>
    <w:rsid w:val="00274369"/>
    <w:rsid w:val="00281805"/>
    <w:rsid w:val="00287A64"/>
    <w:rsid w:val="00287B97"/>
    <w:rsid w:val="002939C3"/>
    <w:rsid w:val="002A4FDF"/>
    <w:rsid w:val="002A74EF"/>
    <w:rsid w:val="002B6AD4"/>
    <w:rsid w:val="002B6D72"/>
    <w:rsid w:val="002B7EA3"/>
    <w:rsid w:val="002C0D34"/>
    <w:rsid w:val="002C7682"/>
    <w:rsid w:val="002D17DE"/>
    <w:rsid w:val="002D5D4B"/>
    <w:rsid w:val="002D6BE6"/>
    <w:rsid w:val="002D7BCC"/>
    <w:rsid w:val="002E3E05"/>
    <w:rsid w:val="002E5552"/>
    <w:rsid w:val="002E6AAF"/>
    <w:rsid w:val="002F4A68"/>
    <w:rsid w:val="0030490E"/>
    <w:rsid w:val="00306EAE"/>
    <w:rsid w:val="00317560"/>
    <w:rsid w:val="00351AA1"/>
    <w:rsid w:val="0035299F"/>
    <w:rsid w:val="003532B1"/>
    <w:rsid w:val="0036039A"/>
    <w:rsid w:val="00362464"/>
    <w:rsid w:val="00366B0A"/>
    <w:rsid w:val="00371F12"/>
    <w:rsid w:val="0038120E"/>
    <w:rsid w:val="0038501C"/>
    <w:rsid w:val="00386A9B"/>
    <w:rsid w:val="00391ADE"/>
    <w:rsid w:val="003945F7"/>
    <w:rsid w:val="003A6743"/>
    <w:rsid w:val="003C7853"/>
    <w:rsid w:val="003D4A9A"/>
    <w:rsid w:val="003D7647"/>
    <w:rsid w:val="003E1E52"/>
    <w:rsid w:val="003E3175"/>
    <w:rsid w:val="003E65D0"/>
    <w:rsid w:val="003F157F"/>
    <w:rsid w:val="00403ABB"/>
    <w:rsid w:val="0040568C"/>
    <w:rsid w:val="00405FA5"/>
    <w:rsid w:val="00421E17"/>
    <w:rsid w:val="00423C96"/>
    <w:rsid w:val="004300D4"/>
    <w:rsid w:val="00431B92"/>
    <w:rsid w:val="0043324F"/>
    <w:rsid w:val="0043356E"/>
    <w:rsid w:val="004346B3"/>
    <w:rsid w:val="004358BE"/>
    <w:rsid w:val="004361A4"/>
    <w:rsid w:val="00436BA1"/>
    <w:rsid w:val="004403D9"/>
    <w:rsid w:val="00443432"/>
    <w:rsid w:val="00455BB5"/>
    <w:rsid w:val="0046593B"/>
    <w:rsid w:val="004677F2"/>
    <w:rsid w:val="00481AB6"/>
    <w:rsid w:val="004833CA"/>
    <w:rsid w:val="00485A51"/>
    <w:rsid w:val="00490EE7"/>
    <w:rsid w:val="00493194"/>
    <w:rsid w:val="004A0AAD"/>
    <w:rsid w:val="004A0B37"/>
    <w:rsid w:val="004A0FFD"/>
    <w:rsid w:val="004A402B"/>
    <w:rsid w:val="004A5542"/>
    <w:rsid w:val="004A63FE"/>
    <w:rsid w:val="004B3075"/>
    <w:rsid w:val="004B3091"/>
    <w:rsid w:val="004B3126"/>
    <w:rsid w:val="004B55E2"/>
    <w:rsid w:val="004C0AD9"/>
    <w:rsid w:val="004D112F"/>
    <w:rsid w:val="004D1EBE"/>
    <w:rsid w:val="004E1C3F"/>
    <w:rsid w:val="004E7BDB"/>
    <w:rsid w:val="004F2DC8"/>
    <w:rsid w:val="004F5EA8"/>
    <w:rsid w:val="005014AA"/>
    <w:rsid w:val="005121AA"/>
    <w:rsid w:val="005212E6"/>
    <w:rsid w:val="00524230"/>
    <w:rsid w:val="005243FD"/>
    <w:rsid w:val="005317F9"/>
    <w:rsid w:val="00540CC3"/>
    <w:rsid w:val="00547B84"/>
    <w:rsid w:val="005500F7"/>
    <w:rsid w:val="005522F1"/>
    <w:rsid w:val="00553737"/>
    <w:rsid w:val="00553749"/>
    <w:rsid w:val="0056057C"/>
    <w:rsid w:val="00562210"/>
    <w:rsid w:val="0056464F"/>
    <w:rsid w:val="00570378"/>
    <w:rsid w:val="00571564"/>
    <w:rsid w:val="00571625"/>
    <w:rsid w:val="00575983"/>
    <w:rsid w:val="00577EFC"/>
    <w:rsid w:val="0059465F"/>
    <w:rsid w:val="00594E04"/>
    <w:rsid w:val="005A021D"/>
    <w:rsid w:val="005A04FD"/>
    <w:rsid w:val="005A23A2"/>
    <w:rsid w:val="005B0C4D"/>
    <w:rsid w:val="005B37AF"/>
    <w:rsid w:val="005B76F5"/>
    <w:rsid w:val="005E3224"/>
    <w:rsid w:val="005E4BE5"/>
    <w:rsid w:val="005E7CB9"/>
    <w:rsid w:val="005F0B0A"/>
    <w:rsid w:val="005F1453"/>
    <w:rsid w:val="005F18FC"/>
    <w:rsid w:val="005F1AF7"/>
    <w:rsid w:val="005F3485"/>
    <w:rsid w:val="005F58D0"/>
    <w:rsid w:val="005F74CA"/>
    <w:rsid w:val="006030A3"/>
    <w:rsid w:val="0060589F"/>
    <w:rsid w:val="006162BA"/>
    <w:rsid w:val="006339E0"/>
    <w:rsid w:val="00636BCF"/>
    <w:rsid w:val="00637137"/>
    <w:rsid w:val="006428D3"/>
    <w:rsid w:val="00642E56"/>
    <w:rsid w:val="00643EBB"/>
    <w:rsid w:val="0064597F"/>
    <w:rsid w:val="00650818"/>
    <w:rsid w:val="00654746"/>
    <w:rsid w:val="00671FAE"/>
    <w:rsid w:val="00676238"/>
    <w:rsid w:val="006814DC"/>
    <w:rsid w:val="00690CBC"/>
    <w:rsid w:val="00696608"/>
    <w:rsid w:val="006A01A2"/>
    <w:rsid w:val="006A0278"/>
    <w:rsid w:val="006A0B7C"/>
    <w:rsid w:val="006A6669"/>
    <w:rsid w:val="006C1485"/>
    <w:rsid w:val="006C14CD"/>
    <w:rsid w:val="006D7FCA"/>
    <w:rsid w:val="006E199E"/>
    <w:rsid w:val="006E5DB8"/>
    <w:rsid w:val="006E6F47"/>
    <w:rsid w:val="006F1D7A"/>
    <w:rsid w:val="006F68B9"/>
    <w:rsid w:val="00700041"/>
    <w:rsid w:val="00702EE5"/>
    <w:rsid w:val="00705317"/>
    <w:rsid w:val="007073E1"/>
    <w:rsid w:val="007126C8"/>
    <w:rsid w:val="0072535A"/>
    <w:rsid w:val="007267AA"/>
    <w:rsid w:val="00735675"/>
    <w:rsid w:val="00737F0C"/>
    <w:rsid w:val="0074042D"/>
    <w:rsid w:val="007451C3"/>
    <w:rsid w:val="00752F0D"/>
    <w:rsid w:val="00757741"/>
    <w:rsid w:val="00773D47"/>
    <w:rsid w:val="00784ECA"/>
    <w:rsid w:val="007953B3"/>
    <w:rsid w:val="00796D56"/>
    <w:rsid w:val="00797ECC"/>
    <w:rsid w:val="007B06DF"/>
    <w:rsid w:val="007B4604"/>
    <w:rsid w:val="007B485E"/>
    <w:rsid w:val="007B49B3"/>
    <w:rsid w:val="007C1029"/>
    <w:rsid w:val="007C369E"/>
    <w:rsid w:val="007C3765"/>
    <w:rsid w:val="007C7143"/>
    <w:rsid w:val="007E0327"/>
    <w:rsid w:val="007E0B45"/>
    <w:rsid w:val="007E308B"/>
    <w:rsid w:val="007F2985"/>
    <w:rsid w:val="007F39A5"/>
    <w:rsid w:val="007F4E8D"/>
    <w:rsid w:val="007F5DC8"/>
    <w:rsid w:val="007F6C9B"/>
    <w:rsid w:val="008026BC"/>
    <w:rsid w:val="00804269"/>
    <w:rsid w:val="008065EF"/>
    <w:rsid w:val="00806E3B"/>
    <w:rsid w:val="008114BC"/>
    <w:rsid w:val="008123F0"/>
    <w:rsid w:val="00820998"/>
    <w:rsid w:val="00820CDB"/>
    <w:rsid w:val="008231A6"/>
    <w:rsid w:val="00827222"/>
    <w:rsid w:val="00832224"/>
    <w:rsid w:val="0083376C"/>
    <w:rsid w:val="00835A01"/>
    <w:rsid w:val="00836CAE"/>
    <w:rsid w:val="00847DD5"/>
    <w:rsid w:val="008545C4"/>
    <w:rsid w:val="008578BA"/>
    <w:rsid w:val="0086168A"/>
    <w:rsid w:val="00871D83"/>
    <w:rsid w:val="0087261C"/>
    <w:rsid w:val="00873C7E"/>
    <w:rsid w:val="00875810"/>
    <w:rsid w:val="00877D25"/>
    <w:rsid w:val="00882592"/>
    <w:rsid w:val="00887409"/>
    <w:rsid w:val="008875FB"/>
    <w:rsid w:val="00893EBD"/>
    <w:rsid w:val="008A2A09"/>
    <w:rsid w:val="008A4812"/>
    <w:rsid w:val="008A6CD8"/>
    <w:rsid w:val="008B5660"/>
    <w:rsid w:val="008C352C"/>
    <w:rsid w:val="008C77CB"/>
    <w:rsid w:val="008D0369"/>
    <w:rsid w:val="008D3B67"/>
    <w:rsid w:val="008D5087"/>
    <w:rsid w:val="008D591A"/>
    <w:rsid w:val="008D5C8D"/>
    <w:rsid w:val="008D6A9B"/>
    <w:rsid w:val="008E5102"/>
    <w:rsid w:val="008F715D"/>
    <w:rsid w:val="008F7D24"/>
    <w:rsid w:val="0090215D"/>
    <w:rsid w:val="00902C4F"/>
    <w:rsid w:val="00903DC4"/>
    <w:rsid w:val="009040C8"/>
    <w:rsid w:val="00910418"/>
    <w:rsid w:val="00910472"/>
    <w:rsid w:val="00910E48"/>
    <w:rsid w:val="00922471"/>
    <w:rsid w:val="00924C1B"/>
    <w:rsid w:val="0093217B"/>
    <w:rsid w:val="0094204C"/>
    <w:rsid w:val="009460D3"/>
    <w:rsid w:val="00946F20"/>
    <w:rsid w:val="00947A88"/>
    <w:rsid w:val="009512B9"/>
    <w:rsid w:val="009523E4"/>
    <w:rsid w:val="00957079"/>
    <w:rsid w:val="009624DC"/>
    <w:rsid w:val="00964D28"/>
    <w:rsid w:val="00970870"/>
    <w:rsid w:val="0097092D"/>
    <w:rsid w:val="009722E5"/>
    <w:rsid w:val="0097551F"/>
    <w:rsid w:val="00975C11"/>
    <w:rsid w:val="00990177"/>
    <w:rsid w:val="00991D8B"/>
    <w:rsid w:val="009977F6"/>
    <w:rsid w:val="009A2559"/>
    <w:rsid w:val="009A326F"/>
    <w:rsid w:val="009A4EBE"/>
    <w:rsid w:val="009A69CA"/>
    <w:rsid w:val="009B11A2"/>
    <w:rsid w:val="009B3393"/>
    <w:rsid w:val="009C013A"/>
    <w:rsid w:val="009C5C00"/>
    <w:rsid w:val="009E777F"/>
    <w:rsid w:val="009F17F5"/>
    <w:rsid w:val="009F69C2"/>
    <w:rsid w:val="00A07786"/>
    <w:rsid w:val="00A11775"/>
    <w:rsid w:val="00A143D1"/>
    <w:rsid w:val="00A20F22"/>
    <w:rsid w:val="00A24D1C"/>
    <w:rsid w:val="00A2767C"/>
    <w:rsid w:val="00A31484"/>
    <w:rsid w:val="00A35FE9"/>
    <w:rsid w:val="00A3652D"/>
    <w:rsid w:val="00A40F1E"/>
    <w:rsid w:val="00A50E62"/>
    <w:rsid w:val="00A9024E"/>
    <w:rsid w:val="00A918B2"/>
    <w:rsid w:val="00A939AC"/>
    <w:rsid w:val="00AA6C64"/>
    <w:rsid w:val="00AB2EFB"/>
    <w:rsid w:val="00AC1293"/>
    <w:rsid w:val="00AC5F1B"/>
    <w:rsid w:val="00AC60F5"/>
    <w:rsid w:val="00AD0123"/>
    <w:rsid w:val="00AD131F"/>
    <w:rsid w:val="00AD3567"/>
    <w:rsid w:val="00AD438C"/>
    <w:rsid w:val="00AD442D"/>
    <w:rsid w:val="00AE3849"/>
    <w:rsid w:val="00AF51AF"/>
    <w:rsid w:val="00B00C9E"/>
    <w:rsid w:val="00B03934"/>
    <w:rsid w:val="00B0459F"/>
    <w:rsid w:val="00B119D3"/>
    <w:rsid w:val="00B128BF"/>
    <w:rsid w:val="00B1498A"/>
    <w:rsid w:val="00B16577"/>
    <w:rsid w:val="00B2353C"/>
    <w:rsid w:val="00B2493A"/>
    <w:rsid w:val="00B24DE0"/>
    <w:rsid w:val="00B32522"/>
    <w:rsid w:val="00B42D25"/>
    <w:rsid w:val="00B45792"/>
    <w:rsid w:val="00B4585B"/>
    <w:rsid w:val="00B463E7"/>
    <w:rsid w:val="00B474EE"/>
    <w:rsid w:val="00B55080"/>
    <w:rsid w:val="00B55547"/>
    <w:rsid w:val="00B578FF"/>
    <w:rsid w:val="00B64C2F"/>
    <w:rsid w:val="00B64D54"/>
    <w:rsid w:val="00B73C03"/>
    <w:rsid w:val="00B84463"/>
    <w:rsid w:val="00B84D9F"/>
    <w:rsid w:val="00B85090"/>
    <w:rsid w:val="00B8532A"/>
    <w:rsid w:val="00B90C39"/>
    <w:rsid w:val="00B95033"/>
    <w:rsid w:val="00B96A7F"/>
    <w:rsid w:val="00BA2BB4"/>
    <w:rsid w:val="00BB4981"/>
    <w:rsid w:val="00BB6429"/>
    <w:rsid w:val="00BC6A92"/>
    <w:rsid w:val="00BC702D"/>
    <w:rsid w:val="00BD1C3C"/>
    <w:rsid w:val="00BD2490"/>
    <w:rsid w:val="00BD4DFA"/>
    <w:rsid w:val="00BD50E9"/>
    <w:rsid w:val="00BE37A4"/>
    <w:rsid w:val="00BE5341"/>
    <w:rsid w:val="00BE6F6C"/>
    <w:rsid w:val="00BF34E3"/>
    <w:rsid w:val="00BF5538"/>
    <w:rsid w:val="00C022BB"/>
    <w:rsid w:val="00C037E8"/>
    <w:rsid w:val="00C120DD"/>
    <w:rsid w:val="00C22D23"/>
    <w:rsid w:val="00C25272"/>
    <w:rsid w:val="00C33137"/>
    <w:rsid w:val="00C36BA8"/>
    <w:rsid w:val="00C4413B"/>
    <w:rsid w:val="00C571CE"/>
    <w:rsid w:val="00C659A4"/>
    <w:rsid w:val="00C87072"/>
    <w:rsid w:val="00CA1960"/>
    <w:rsid w:val="00CA26AF"/>
    <w:rsid w:val="00CA684B"/>
    <w:rsid w:val="00CB2AA8"/>
    <w:rsid w:val="00CB56A1"/>
    <w:rsid w:val="00CB595B"/>
    <w:rsid w:val="00CC1AA8"/>
    <w:rsid w:val="00CC4052"/>
    <w:rsid w:val="00CC4FC7"/>
    <w:rsid w:val="00CD3F7C"/>
    <w:rsid w:val="00CE0EBF"/>
    <w:rsid w:val="00CF1BC7"/>
    <w:rsid w:val="00CF261F"/>
    <w:rsid w:val="00CF5C09"/>
    <w:rsid w:val="00D0147A"/>
    <w:rsid w:val="00D042CD"/>
    <w:rsid w:val="00D07A4E"/>
    <w:rsid w:val="00D13AA5"/>
    <w:rsid w:val="00D1456C"/>
    <w:rsid w:val="00D1744D"/>
    <w:rsid w:val="00D17AA4"/>
    <w:rsid w:val="00D25D90"/>
    <w:rsid w:val="00D3321C"/>
    <w:rsid w:val="00D336AB"/>
    <w:rsid w:val="00D3427B"/>
    <w:rsid w:val="00D405D0"/>
    <w:rsid w:val="00D41BE7"/>
    <w:rsid w:val="00D4397A"/>
    <w:rsid w:val="00D54C85"/>
    <w:rsid w:val="00D5639B"/>
    <w:rsid w:val="00D575D3"/>
    <w:rsid w:val="00D61A27"/>
    <w:rsid w:val="00D636EB"/>
    <w:rsid w:val="00D6436A"/>
    <w:rsid w:val="00D72B13"/>
    <w:rsid w:val="00D72D16"/>
    <w:rsid w:val="00D77B6F"/>
    <w:rsid w:val="00D92B77"/>
    <w:rsid w:val="00D93483"/>
    <w:rsid w:val="00D95278"/>
    <w:rsid w:val="00DA08A6"/>
    <w:rsid w:val="00DA0C75"/>
    <w:rsid w:val="00DA2C70"/>
    <w:rsid w:val="00DA3269"/>
    <w:rsid w:val="00DA3493"/>
    <w:rsid w:val="00DA3FAF"/>
    <w:rsid w:val="00DA5B6D"/>
    <w:rsid w:val="00DB1FFB"/>
    <w:rsid w:val="00DC25DA"/>
    <w:rsid w:val="00DC352F"/>
    <w:rsid w:val="00DD4C0D"/>
    <w:rsid w:val="00DD537B"/>
    <w:rsid w:val="00DD5855"/>
    <w:rsid w:val="00DD656C"/>
    <w:rsid w:val="00DD793E"/>
    <w:rsid w:val="00DE04A8"/>
    <w:rsid w:val="00DE07AD"/>
    <w:rsid w:val="00DE0D57"/>
    <w:rsid w:val="00DE165F"/>
    <w:rsid w:val="00DE189E"/>
    <w:rsid w:val="00DE2F6F"/>
    <w:rsid w:val="00DF368C"/>
    <w:rsid w:val="00DF4DF4"/>
    <w:rsid w:val="00DF5446"/>
    <w:rsid w:val="00E01542"/>
    <w:rsid w:val="00E06899"/>
    <w:rsid w:val="00E06E4B"/>
    <w:rsid w:val="00E22BE0"/>
    <w:rsid w:val="00E27830"/>
    <w:rsid w:val="00E31F7D"/>
    <w:rsid w:val="00E35C43"/>
    <w:rsid w:val="00E363BC"/>
    <w:rsid w:val="00E43025"/>
    <w:rsid w:val="00E4314E"/>
    <w:rsid w:val="00E44378"/>
    <w:rsid w:val="00E505FA"/>
    <w:rsid w:val="00E50832"/>
    <w:rsid w:val="00E50FBC"/>
    <w:rsid w:val="00E52794"/>
    <w:rsid w:val="00E56E56"/>
    <w:rsid w:val="00E61DC1"/>
    <w:rsid w:val="00E677A1"/>
    <w:rsid w:val="00E706C5"/>
    <w:rsid w:val="00E70705"/>
    <w:rsid w:val="00E708BC"/>
    <w:rsid w:val="00E742A0"/>
    <w:rsid w:val="00E76DC6"/>
    <w:rsid w:val="00E807D8"/>
    <w:rsid w:val="00E96FE2"/>
    <w:rsid w:val="00EA0420"/>
    <w:rsid w:val="00EA1B7D"/>
    <w:rsid w:val="00EA5E1C"/>
    <w:rsid w:val="00EA6D35"/>
    <w:rsid w:val="00EB0908"/>
    <w:rsid w:val="00EC16DF"/>
    <w:rsid w:val="00EC7087"/>
    <w:rsid w:val="00EC7C1D"/>
    <w:rsid w:val="00ED2A7E"/>
    <w:rsid w:val="00EE03CE"/>
    <w:rsid w:val="00EE5FC6"/>
    <w:rsid w:val="00EE736E"/>
    <w:rsid w:val="00EE7490"/>
    <w:rsid w:val="00EF499C"/>
    <w:rsid w:val="00F001AD"/>
    <w:rsid w:val="00F01EF5"/>
    <w:rsid w:val="00F034C7"/>
    <w:rsid w:val="00F03637"/>
    <w:rsid w:val="00F04E86"/>
    <w:rsid w:val="00F15797"/>
    <w:rsid w:val="00F22C98"/>
    <w:rsid w:val="00F23704"/>
    <w:rsid w:val="00F25EDA"/>
    <w:rsid w:val="00F2768B"/>
    <w:rsid w:val="00F32022"/>
    <w:rsid w:val="00F33B46"/>
    <w:rsid w:val="00F33C5F"/>
    <w:rsid w:val="00F36BD1"/>
    <w:rsid w:val="00F40FF3"/>
    <w:rsid w:val="00F43CBC"/>
    <w:rsid w:val="00F43F54"/>
    <w:rsid w:val="00F50FDE"/>
    <w:rsid w:val="00F52AAB"/>
    <w:rsid w:val="00F603CE"/>
    <w:rsid w:val="00F70972"/>
    <w:rsid w:val="00F7246D"/>
    <w:rsid w:val="00F766BB"/>
    <w:rsid w:val="00F85918"/>
    <w:rsid w:val="00F86C18"/>
    <w:rsid w:val="00F8730A"/>
    <w:rsid w:val="00F9169F"/>
    <w:rsid w:val="00F93BEE"/>
    <w:rsid w:val="00FA6FA5"/>
    <w:rsid w:val="00FA78DE"/>
    <w:rsid w:val="00FB0F6F"/>
    <w:rsid w:val="00FC1889"/>
    <w:rsid w:val="00FC24EE"/>
    <w:rsid w:val="00FC5BF8"/>
    <w:rsid w:val="00FD79D3"/>
    <w:rsid w:val="00FE51A0"/>
    <w:rsid w:val="00FE6D2A"/>
    <w:rsid w:val="00FF03DA"/>
    <w:rsid w:val="00FF54AD"/>
    <w:rsid w:val="0F3F0337"/>
    <w:rsid w:val="4C7501EE"/>
    <w:rsid w:val="4FB56CA3"/>
    <w:rsid w:val="50EA4125"/>
    <w:rsid w:val="5E2529D8"/>
    <w:rsid w:val="674E0634"/>
    <w:rsid w:val="68FF3317"/>
    <w:rsid w:val="7152336D"/>
    <w:rsid w:val="73EB38E7"/>
    <w:rsid w:val="7C186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84A178D"/>
  <w15:docId w15:val="{08E4E390-9455-4CFF-BE49-6BC559D8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nhideWhenUsed="1" w:qFormat="1"/>
    <w:lsdException w:name="Body Text Indent 2" w:semiHidden="1" w:unhideWhenUsed="1"/>
    <w:lsdException w:name="Body Text Indent 3"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lang w:val="vi-VN" w:eastAsia="vi-VN"/>
    </w:rPr>
  </w:style>
  <w:style w:type="paragraph" w:styleId="Heading1">
    <w:name w:val="heading 1"/>
    <w:next w:val="Normal"/>
    <w:link w:val="Heading1Char"/>
    <w:qFormat/>
    <w:pPr>
      <w:keepNext/>
      <w:numPr>
        <w:numId w:val="1"/>
      </w:numPr>
      <w:spacing w:before="120" w:after="120" w:line="276" w:lineRule="auto"/>
      <w:ind w:right="284"/>
      <w:jc w:val="center"/>
      <w:outlineLvl w:val="0"/>
    </w:pPr>
    <w:rPr>
      <w:b/>
      <w:color w:val="003366"/>
      <w:kern w:val="28"/>
      <w:sz w:val="28"/>
      <w:szCs w:val="30"/>
    </w:rPr>
  </w:style>
  <w:style w:type="paragraph" w:styleId="Heading2">
    <w:name w:val="heading 2"/>
    <w:next w:val="Normal"/>
    <w:link w:val="Heading2Char"/>
    <w:qFormat/>
    <w:pPr>
      <w:keepNext/>
      <w:numPr>
        <w:ilvl w:val="1"/>
        <w:numId w:val="1"/>
      </w:numPr>
      <w:spacing w:before="120" w:after="120" w:line="276" w:lineRule="auto"/>
      <w:jc w:val="both"/>
      <w:outlineLvl w:val="1"/>
    </w:pPr>
    <w:rPr>
      <w:b/>
      <w:sz w:val="26"/>
    </w:rPr>
  </w:style>
  <w:style w:type="paragraph" w:styleId="Heading3">
    <w:name w:val="heading 3"/>
    <w:next w:val="Normal"/>
    <w:link w:val="Heading3Char"/>
    <w:qFormat/>
    <w:pPr>
      <w:numPr>
        <w:ilvl w:val="2"/>
        <w:numId w:val="1"/>
      </w:numPr>
      <w:spacing w:after="120" w:line="276" w:lineRule="auto"/>
      <w:jc w:val="both"/>
      <w:outlineLvl w:val="2"/>
    </w:pPr>
    <w:rPr>
      <w:sz w:val="26"/>
      <w:szCs w:val="26"/>
    </w:rPr>
  </w:style>
  <w:style w:type="paragraph" w:styleId="Heading4">
    <w:name w:val="heading 4"/>
    <w:next w:val="Normal"/>
    <w:link w:val="Heading4Char"/>
    <w:qFormat/>
    <w:pPr>
      <w:numPr>
        <w:ilvl w:val="3"/>
        <w:numId w:val="1"/>
      </w:numPr>
      <w:spacing w:after="120" w:line="276" w:lineRule="auto"/>
      <w:jc w:val="both"/>
      <w:outlineLvl w:val="3"/>
    </w:pPr>
    <w:rPr>
      <w:bCs/>
      <w:iCs/>
      <w:sz w:val="26"/>
    </w:rPr>
  </w:style>
  <w:style w:type="paragraph" w:styleId="Heading5">
    <w:name w:val="heading 5"/>
    <w:next w:val="Normal"/>
    <w:link w:val="Heading5Char"/>
    <w:qFormat/>
    <w:pPr>
      <w:numPr>
        <w:ilvl w:val="4"/>
        <w:numId w:val="1"/>
      </w:numPr>
      <w:spacing w:after="120" w:line="276" w:lineRule="auto"/>
      <w:jc w:val="both"/>
      <w:outlineLvl w:val="4"/>
    </w:pPr>
    <w:rPr>
      <w:bCs/>
      <w:iCs/>
      <w:sz w:val="26"/>
      <w:szCs w:val="26"/>
    </w:rPr>
  </w:style>
  <w:style w:type="paragraph" w:styleId="Heading7">
    <w:name w:val="heading 7"/>
    <w:next w:val="Normal"/>
    <w:link w:val="Heading7Char"/>
    <w:qFormat/>
    <w:pPr>
      <w:spacing w:after="200" w:line="276" w:lineRule="auto"/>
      <w:jc w:val="center"/>
      <w:outlineLvl w:val="6"/>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cs="Tahoma"/>
      <w:sz w:val="16"/>
      <w:szCs w:val="16"/>
    </w:rPr>
  </w:style>
  <w:style w:type="paragraph" w:styleId="BodyText">
    <w:name w:val="Body Text"/>
    <w:basedOn w:val="Normal"/>
    <w:link w:val="BodyTextChar"/>
    <w:unhideWhenUsed/>
    <w:qFormat/>
    <w:pPr>
      <w:spacing w:after="120"/>
    </w:pPr>
  </w:style>
  <w:style w:type="paragraph" w:styleId="BodyText2">
    <w:name w:val="Body Text 2"/>
    <w:basedOn w:val="Normal"/>
    <w:link w:val="BodyText2Char"/>
    <w:qFormat/>
    <w:pPr>
      <w:jc w:val="both"/>
    </w:pPr>
    <w:rPr>
      <w:sz w:val="26"/>
      <w:szCs w:val="28"/>
      <w:lang w:val="zh-CN" w:eastAsia="en-US"/>
    </w:rPr>
  </w:style>
  <w:style w:type="paragraph" w:styleId="BodyText3">
    <w:name w:val="Body Text 3"/>
    <w:basedOn w:val="Normal"/>
    <w:uiPriority w:val="99"/>
    <w:unhideWhenUsed/>
    <w:qFormat/>
    <w:pPr>
      <w:tabs>
        <w:tab w:val="left" w:pos="480"/>
        <w:tab w:val="left" w:pos="1080"/>
        <w:tab w:val="left" w:pos="1680"/>
      </w:tabs>
      <w:spacing w:before="120"/>
      <w:jc w:val="both"/>
    </w:pPr>
    <w:rPr>
      <w:sz w:val="28"/>
    </w:rPr>
  </w:style>
  <w:style w:type="paragraph" w:styleId="BodyTextIndent">
    <w:name w:val="Body Text Indent"/>
    <w:basedOn w:val="Normal"/>
    <w:link w:val="BodyTextIndentChar"/>
    <w:uiPriority w:val="99"/>
    <w:unhideWhenUsed/>
    <w:qFormat/>
    <w:pPr>
      <w:spacing w:after="120"/>
      <w:ind w:left="360"/>
    </w:pPr>
  </w:style>
  <w:style w:type="paragraph" w:styleId="BodyTextIndent3">
    <w:name w:val="Body Text Indent 3"/>
    <w:basedOn w:val="Normal"/>
    <w:link w:val="BodyTextIndent3Char"/>
    <w:uiPriority w:val="99"/>
    <w:unhideWhenUsed/>
    <w:qFormat/>
    <w:pPr>
      <w:spacing w:after="120"/>
      <w:ind w:left="360"/>
    </w:pPr>
    <w:rPr>
      <w:sz w:val="16"/>
      <w:szCs w:val="16"/>
    </w:rPr>
  </w:style>
  <w:style w:type="paragraph" w:styleId="CommentText">
    <w:name w:val="annotation text"/>
    <w:basedOn w:val="Normal"/>
    <w:link w:val="CommentTextChar"/>
    <w:uiPriority w:val="99"/>
    <w:unhideWhenUsed/>
    <w:pPr>
      <w:spacing w:line="240" w:lineRule="auto"/>
    </w:pPr>
  </w:style>
  <w:style w:type="paragraph" w:styleId="CommentSubject">
    <w:name w:val="annotation subject"/>
    <w:basedOn w:val="CommentText"/>
    <w:next w:val="CommentText"/>
    <w:link w:val="CommentSubjectChar"/>
    <w:uiPriority w:val="99"/>
    <w:unhideWhenUsed/>
    <w:rPr>
      <w:b/>
      <w:bCs/>
    </w:rPr>
  </w:style>
  <w:style w:type="paragraph" w:styleId="Footer">
    <w:name w:val="footer"/>
    <w:basedOn w:val="Normal"/>
    <w:link w:val="FooterChar"/>
    <w:uiPriority w:val="99"/>
    <w:unhideWhenUsed/>
    <w:qFormat/>
    <w:pPr>
      <w:tabs>
        <w:tab w:val="center" w:pos="4513"/>
        <w:tab w:val="right" w:pos="9026"/>
      </w:tabs>
    </w:pPr>
  </w:style>
  <w:style w:type="paragraph" w:styleId="FootnoteText">
    <w:name w:val="footnote text"/>
    <w:basedOn w:val="Normal"/>
    <w:link w:val="FootnoteTextChar"/>
    <w:uiPriority w:val="99"/>
    <w:unhideWhenUsed/>
    <w:pPr>
      <w:spacing w:after="0" w:line="240" w:lineRule="auto"/>
    </w:pPr>
  </w:style>
  <w:style w:type="paragraph" w:styleId="Header">
    <w:name w:val="header"/>
    <w:basedOn w:val="Normal"/>
    <w:link w:val="HeaderChar"/>
    <w:uiPriority w:val="99"/>
    <w:unhideWhenUsed/>
    <w:qFormat/>
    <w:pPr>
      <w:tabs>
        <w:tab w:val="center" w:pos="4513"/>
        <w:tab w:val="right" w:pos="9026"/>
      </w:tabs>
    </w:pPr>
  </w:style>
  <w:style w:type="paragraph" w:styleId="NormalWeb">
    <w:name w:val="Normal (Web)"/>
    <w:basedOn w:val="Normal"/>
    <w:uiPriority w:val="99"/>
    <w:qFormat/>
    <w:pPr>
      <w:spacing w:before="100" w:beforeAutospacing="1" w:after="100" w:afterAutospacing="1"/>
    </w:pPr>
    <w:rPr>
      <w:sz w:val="24"/>
      <w:szCs w:val="24"/>
      <w:lang w:val="en-US" w:eastAsia="en-US"/>
    </w:rPr>
  </w:style>
  <w:style w:type="character" w:styleId="CommentReference">
    <w:name w:val="annotation reference"/>
    <w:basedOn w:val="DefaultParagraphFont"/>
    <w:uiPriority w:val="99"/>
    <w:unhideWhenUsed/>
    <w:rPr>
      <w:sz w:val="16"/>
      <w:szCs w:val="16"/>
    </w:rPr>
  </w:style>
  <w:style w:type="character" w:styleId="FootnoteReference">
    <w:name w:val="footnote reference"/>
    <w:basedOn w:val="DefaultParagraphFont"/>
    <w:uiPriority w:val="99"/>
    <w:unhideWhenUsed/>
    <w:rPr>
      <w:vertAlign w:val="superscript"/>
    </w:rPr>
  </w:style>
  <w:style w:type="character" w:styleId="Hyperlink">
    <w:name w:val="Hyperlink"/>
    <w:qFormat/>
    <w:rPr>
      <w:color w:val="0000FF"/>
      <w:u w:val="single"/>
      <w:lang w:val="en-US" w:eastAsia="en-US" w:bidi="ar-S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qFormat/>
    <w:rPr>
      <w:sz w:val="26"/>
      <w:szCs w:val="28"/>
      <w:lang w:val="zh-CN" w:eastAsia="en-US"/>
    </w:rPr>
  </w:style>
  <w:style w:type="character" w:customStyle="1" w:styleId="Heading1Char">
    <w:name w:val="Heading 1 Char"/>
    <w:basedOn w:val="DefaultParagraphFont"/>
    <w:link w:val="Heading1"/>
    <w:qFormat/>
    <w:rPr>
      <w:b/>
      <w:color w:val="003366"/>
      <w:kern w:val="28"/>
      <w:sz w:val="28"/>
      <w:szCs w:val="30"/>
      <w:lang w:val="en-US" w:eastAsia="en-US" w:bidi="ar-SA"/>
    </w:rPr>
  </w:style>
  <w:style w:type="character" w:customStyle="1" w:styleId="Heading2Char">
    <w:name w:val="Heading 2 Char"/>
    <w:basedOn w:val="DefaultParagraphFont"/>
    <w:link w:val="Heading2"/>
    <w:qFormat/>
    <w:rPr>
      <w:b/>
      <w:sz w:val="26"/>
      <w:lang w:val="en-US" w:eastAsia="en-US" w:bidi="ar-SA"/>
    </w:rPr>
  </w:style>
  <w:style w:type="character" w:customStyle="1" w:styleId="Heading3Char">
    <w:name w:val="Heading 3 Char"/>
    <w:basedOn w:val="DefaultParagraphFont"/>
    <w:link w:val="Heading3"/>
    <w:qFormat/>
    <w:rPr>
      <w:sz w:val="26"/>
      <w:szCs w:val="26"/>
      <w:lang w:val="en-US" w:eastAsia="en-US" w:bidi="ar-SA"/>
    </w:rPr>
  </w:style>
  <w:style w:type="character" w:customStyle="1" w:styleId="Heading4Char">
    <w:name w:val="Heading 4 Char"/>
    <w:basedOn w:val="DefaultParagraphFont"/>
    <w:link w:val="Heading4"/>
    <w:qFormat/>
    <w:rPr>
      <w:bCs/>
      <w:iCs/>
      <w:sz w:val="26"/>
      <w:lang w:val="en-US" w:eastAsia="en-US" w:bidi="ar-SA"/>
    </w:rPr>
  </w:style>
  <w:style w:type="character" w:customStyle="1" w:styleId="Heading5Char">
    <w:name w:val="Heading 5 Char"/>
    <w:basedOn w:val="DefaultParagraphFont"/>
    <w:link w:val="Heading5"/>
    <w:qFormat/>
    <w:rPr>
      <w:bCs/>
      <w:iCs/>
      <w:sz w:val="26"/>
      <w:szCs w:val="26"/>
      <w:lang w:val="en-US" w:eastAsia="en-US" w:bidi="ar-SA"/>
    </w:rPr>
  </w:style>
  <w:style w:type="character" w:customStyle="1" w:styleId="Heading7Char">
    <w:name w:val="Heading 7 Char"/>
    <w:basedOn w:val="DefaultParagraphFont"/>
    <w:link w:val="Heading7"/>
    <w:qFormat/>
    <w:rPr>
      <w:b/>
      <w:sz w:val="26"/>
      <w:szCs w:val="26"/>
      <w:lang w:val="en-US" w:eastAsia="en-US" w:bidi="ar-SA"/>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Char">
    <w:name w:val="Body Text Char"/>
    <w:basedOn w:val="DefaultParagraphFont"/>
    <w:link w:val="BodyText"/>
    <w:qFormat/>
  </w:style>
  <w:style w:type="character" w:customStyle="1" w:styleId="Bodytext20">
    <w:name w:val="Body text (2)_"/>
    <w:basedOn w:val="DefaultParagraphFont"/>
    <w:link w:val="Bodytext21"/>
    <w:uiPriority w:val="99"/>
    <w:qFormat/>
    <w:rPr>
      <w:sz w:val="26"/>
      <w:szCs w:val="26"/>
      <w:shd w:val="clear" w:color="auto" w:fill="FFFFFF"/>
    </w:rPr>
  </w:style>
  <w:style w:type="paragraph" w:customStyle="1" w:styleId="Bodytext21">
    <w:name w:val="Body text (2)1"/>
    <w:basedOn w:val="Normal"/>
    <w:link w:val="Bodytext20"/>
    <w:uiPriority w:val="99"/>
    <w:qFormat/>
    <w:pPr>
      <w:widowControl w:val="0"/>
      <w:shd w:val="clear" w:color="auto" w:fill="FFFFFF"/>
      <w:spacing w:before="60" w:line="299" w:lineRule="exact"/>
      <w:ind w:hanging="1060"/>
      <w:jc w:val="both"/>
    </w:pPr>
    <w:rPr>
      <w:sz w:val="26"/>
      <w:szCs w:val="26"/>
    </w:rPr>
  </w:style>
  <w:style w:type="paragraph" w:customStyle="1" w:styleId="Bodytext22">
    <w:name w:val="Body text (2)"/>
    <w:basedOn w:val="Normal"/>
    <w:uiPriority w:val="99"/>
    <w:qFormat/>
    <w:pPr>
      <w:widowControl w:val="0"/>
      <w:shd w:val="clear" w:color="auto" w:fill="FFFFFF"/>
      <w:spacing w:before="60" w:after="60" w:line="240" w:lineRule="atLeast"/>
      <w:jc w:val="both"/>
    </w:pPr>
    <w:rPr>
      <w:b/>
      <w:bCs/>
    </w:rPr>
  </w:style>
  <w:style w:type="character" w:customStyle="1" w:styleId="Bodytext4">
    <w:name w:val="Body text (4)_"/>
    <w:basedOn w:val="DefaultParagraphFont"/>
    <w:link w:val="Bodytext40"/>
    <w:uiPriority w:val="99"/>
    <w:qFormat/>
    <w:rPr>
      <w:b/>
      <w:bCs/>
      <w:shd w:val="clear" w:color="auto" w:fill="FFFFFF"/>
    </w:rPr>
  </w:style>
  <w:style w:type="paragraph" w:customStyle="1" w:styleId="Bodytext40">
    <w:name w:val="Body text (4)"/>
    <w:basedOn w:val="Normal"/>
    <w:link w:val="Bodytext4"/>
    <w:uiPriority w:val="99"/>
    <w:qFormat/>
    <w:pPr>
      <w:widowControl w:val="0"/>
      <w:shd w:val="clear" w:color="auto" w:fill="FFFFFF"/>
      <w:spacing w:before="60" w:after="60" w:line="240" w:lineRule="atLeast"/>
      <w:ind w:firstLine="740"/>
      <w:jc w:val="both"/>
    </w:pPr>
    <w:rPr>
      <w:b/>
      <w:bCs/>
    </w:rPr>
  </w:style>
  <w:style w:type="character" w:customStyle="1" w:styleId="Bodytext2Bold">
    <w:name w:val="Body text (2) + Bold"/>
    <w:basedOn w:val="Bodytext20"/>
    <w:uiPriority w:val="99"/>
    <w:qFormat/>
    <w:rPr>
      <w:rFonts w:ascii="Times New Roman" w:hAnsi="Times New Roman" w:cs="Times New Roman"/>
      <w:b/>
      <w:bCs/>
      <w:sz w:val="26"/>
      <w:szCs w:val="26"/>
      <w:u w:val="none"/>
      <w:shd w:val="clear" w:color="auto" w:fill="FFFFFF"/>
    </w:rPr>
  </w:style>
  <w:style w:type="paragraph" w:customStyle="1" w:styleId="ListParagraph1">
    <w:name w:val="List Paragraph1"/>
    <w:basedOn w:val="Normal"/>
    <w:qFormat/>
    <w:pPr>
      <w:ind w:left="720"/>
      <w:contextualSpacing/>
    </w:pPr>
    <w:rPr>
      <w:rFonts w:eastAsia="Calibri"/>
      <w:sz w:val="28"/>
      <w:szCs w:val="22"/>
      <w:lang w:val="en-US" w:eastAsia="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eastAsia="vi-VN"/>
    </w:rPr>
  </w:style>
  <w:style w:type="character" w:customStyle="1" w:styleId="BodyTextIndent3Char">
    <w:name w:val="Body Text Indent 3 Char"/>
    <w:basedOn w:val="DefaultParagraphFont"/>
    <w:link w:val="BodyTextIndent3"/>
    <w:uiPriority w:val="99"/>
    <w:semiHidden/>
    <w:qFormat/>
    <w:rPr>
      <w:sz w:val="16"/>
      <w:szCs w:val="16"/>
      <w:lang w:val="vi-VN" w:eastAsia="vi-VN"/>
    </w:rPr>
  </w:style>
  <w:style w:type="character" w:customStyle="1" w:styleId="BodyTextIndentChar">
    <w:name w:val="Body Text Indent Char"/>
    <w:basedOn w:val="DefaultParagraphFont"/>
    <w:link w:val="BodyTextIndent"/>
    <w:uiPriority w:val="99"/>
    <w:semiHidden/>
    <w:qFormat/>
    <w:rPr>
      <w:lang w:val="vi-VN" w:eastAsia="vi-VN"/>
    </w:rPr>
  </w:style>
  <w:style w:type="character" w:customStyle="1" w:styleId="FootnoteTextChar">
    <w:name w:val="Footnote Text Char"/>
    <w:basedOn w:val="DefaultParagraphFont"/>
    <w:link w:val="FootnoteText"/>
    <w:uiPriority w:val="99"/>
    <w:semiHidden/>
    <w:rPr>
      <w:lang w:val="vi-VN" w:eastAsia="vi-VN"/>
    </w:rPr>
  </w:style>
  <w:style w:type="character" w:customStyle="1" w:styleId="CommentTextChar">
    <w:name w:val="Comment Text Char"/>
    <w:basedOn w:val="DefaultParagraphFont"/>
    <w:link w:val="CommentText"/>
    <w:uiPriority w:val="99"/>
    <w:semiHidden/>
    <w:rPr>
      <w:lang w:val="vi-VN" w:eastAsia="vi-VN"/>
    </w:rPr>
  </w:style>
  <w:style w:type="character" w:customStyle="1" w:styleId="CommentSubjectChar">
    <w:name w:val="Comment Subject Char"/>
    <w:basedOn w:val="CommentTextChar"/>
    <w:link w:val="CommentSubject"/>
    <w:uiPriority w:val="99"/>
    <w:semiHidden/>
    <w:rPr>
      <w:b/>
      <w:bCs/>
      <w:lang w:val="vi-VN" w:eastAsia="vi-VN"/>
    </w:rPr>
  </w:style>
  <w:style w:type="paragraph" w:customStyle="1" w:styleId="ListParagraph2">
    <w:name w:val="List Paragraph2"/>
    <w:basedOn w:val="Normal"/>
    <w:uiPriority w:val="34"/>
    <w:unhideWhenUsed/>
    <w:qFormat/>
    <w:pPr>
      <w:ind w:left="720"/>
      <w:contextualSpacing/>
    </w:pPr>
  </w:style>
  <w:style w:type="paragraph" w:customStyle="1" w:styleId="Normal1">
    <w:name w:val="Normal1"/>
    <w:pPr>
      <w:spacing w:after="0" w:line="276" w:lineRule="auto"/>
    </w:pPr>
    <w:rPr>
      <w:rFonts w:ascii="Arial" w:eastAsia="Arial" w:hAnsi="Arial" w:cs="Arial"/>
      <w:color w:val="000000"/>
      <w:sz w:val="22"/>
      <w:szCs w:val="22"/>
      <w:lang w:val="vi"/>
    </w:rPr>
  </w:style>
  <w:style w:type="paragraph" w:styleId="ListParagraph">
    <w:name w:val="List Paragraph"/>
    <w:basedOn w:val="Normal"/>
    <w:uiPriority w:val="34"/>
    <w:qFormat/>
    <w:rsid w:val="006E199E"/>
    <w:pPr>
      <w:ind w:left="720"/>
      <w:contextualSpacing/>
    </w:pPr>
  </w:style>
  <w:style w:type="character" w:styleId="Strong">
    <w:name w:val="Strong"/>
    <w:uiPriority w:val="22"/>
    <w:qFormat/>
    <w:rsid w:val="001263AE"/>
    <w:rPr>
      <w:b/>
      <w:bCs/>
    </w:rPr>
  </w:style>
  <w:style w:type="paragraph" w:styleId="Title">
    <w:name w:val="Title"/>
    <w:basedOn w:val="Normal"/>
    <w:link w:val="TitleChar"/>
    <w:qFormat/>
    <w:rsid w:val="000E0ED9"/>
    <w:pPr>
      <w:spacing w:after="0" w:line="240" w:lineRule="auto"/>
      <w:jc w:val="center"/>
    </w:pPr>
    <w:rPr>
      <w:rFonts w:ascii="VNI-Times" w:hAnsi="VNI-Times"/>
      <w:sz w:val="28"/>
      <w:lang w:val="en-US" w:eastAsia="en-US"/>
    </w:rPr>
  </w:style>
  <w:style w:type="character" w:customStyle="1" w:styleId="TitleChar">
    <w:name w:val="Title Char"/>
    <w:basedOn w:val="DefaultParagraphFont"/>
    <w:link w:val="Title"/>
    <w:rsid w:val="000E0ED9"/>
    <w:rPr>
      <w:rFonts w:ascii="VNI-Times" w:hAnsi="VNI-Time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6003">
      <w:bodyDiv w:val="1"/>
      <w:marLeft w:val="0"/>
      <w:marRight w:val="0"/>
      <w:marTop w:val="0"/>
      <w:marBottom w:val="0"/>
      <w:divBdr>
        <w:top w:val="none" w:sz="0" w:space="0" w:color="auto"/>
        <w:left w:val="none" w:sz="0" w:space="0" w:color="auto"/>
        <w:bottom w:val="none" w:sz="0" w:space="0" w:color="auto"/>
        <w:right w:val="none" w:sz="0" w:space="0" w:color="auto"/>
      </w:divBdr>
    </w:div>
    <w:div w:id="30963980">
      <w:bodyDiv w:val="1"/>
      <w:marLeft w:val="0"/>
      <w:marRight w:val="0"/>
      <w:marTop w:val="0"/>
      <w:marBottom w:val="0"/>
      <w:divBdr>
        <w:top w:val="none" w:sz="0" w:space="0" w:color="auto"/>
        <w:left w:val="none" w:sz="0" w:space="0" w:color="auto"/>
        <w:bottom w:val="none" w:sz="0" w:space="0" w:color="auto"/>
        <w:right w:val="none" w:sz="0" w:space="0" w:color="auto"/>
      </w:divBdr>
    </w:div>
    <w:div w:id="155415080">
      <w:bodyDiv w:val="1"/>
      <w:marLeft w:val="0"/>
      <w:marRight w:val="0"/>
      <w:marTop w:val="0"/>
      <w:marBottom w:val="0"/>
      <w:divBdr>
        <w:top w:val="none" w:sz="0" w:space="0" w:color="auto"/>
        <w:left w:val="none" w:sz="0" w:space="0" w:color="auto"/>
        <w:bottom w:val="none" w:sz="0" w:space="0" w:color="auto"/>
        <w:right w:val="none" w:sz="0" w:space="0" w:color="auto"/>
      </w:divBdr>
    </w:div>
    <w:div w:id="162861765">
      <w:bodyDiv w:val="1"/>
      <w:marLeft w:val="0"/>
      <w:marRight w:val="0"/>
      <w:marTop w:val="0"/>
      <w:marBottom w:val="0"/>
      <w:divBdr>
        <w:top w:val="none" w:sz="0" w:space="0" w:color="auto"/>
        <w:left w:val="none" w:sz="0" w:space="0" w:color="auto"/>
        <w:bottom w:val="none" w:sz="0" w:space="0" w:color="auto"/>
        <w:right w:val="none" w:sz="0" w:space="0" w:color="auto"/>
      </w:divBdr>
    </w:div>
    <w:div w:id="266934576">
      <w:bodyDiv w:val="1"/>
      <w:marLeft w:val="0"/>
      <w:marRight w:val="0"/>
      <w:marTop w:val="0"/>
      <w:marBottom w:val="0"/>
      <w:divBdr>
        <w:top w:val="none" w:sz="0" w:space="0" w:color="auto"/>
        <w:left w:val="none" w:sz="0" w:space="0" w:color="auto"/>
        <w:bottom w:val="none" w:sz="0" w:space="0" w:color="auto"/>
        <w:right w:val="none" w:sz="0" w:space="0" w:color="auto"/>
      </w:divBdr>
    </w:div>
    <w:div w:id="300623328">
      <w:bodyDiv w:val="1"/>
      <w:marLeft w:val="0"/>
      <w:marRight w:val="0"/>
      <w:marTop w:val="0"/>
      <w:marBottom w:val="0"/>
      <w:divBdr>
        <w:top w:val="none" w:sz="0" w:space="0" w:color="auto"/>
        <w:left w:val="none" w:sz="0" w:space="0" w:color="auto"/>
        <w:bottom w:val="none" w:sz="0" w:space="0" w:color="auto"/>
        <w:right w:val="none" w:sz="0" w:space="0" w:color="auto"/>
      </w:divBdr>
    </w:div>
    <w:div w:id="445345363">
      <w:bodyDiv w:val="1"/>
      <w:marLeft w:val="0"/>
      <w:marRight w:val="0"/>
      <w:marTop w:val="0"/>
      <w:marBottom w:val="0"/>
      <w:divBdr>
        <w:top w:val="none" w:sz="0" w:space="0" w:color="auto"/>
        <w:left w:val="none" w:sz="0" w:space="0" w:color="auto"/>
        <w:bottom w:val="none" w:sz="0" w:space="0" w:color="auto"/>
        <w:right w:val="none" w:sz="0" w:space="0" w:color="auto"/>
      </w:divBdr>
    </w:div>
    <w:div w:id="541401475">
      <w:bodyDiv w:val="1"/>
      <w:marLeft w:val="0"/>
      <w:marRight w:val="0"/>
      <w:marTop w:val="0"/>
      <w:marBottom w:val="0"/>
      <w:divBdr>
        <w:top w:val="none" w:sz="0" w:space="0" w:color="auto"/>
        <w:left w:val="none" w:sz="0" w:space="0" w:color="auto"/>
        <w:bottom w:val="none" w:sz="0" w:space="0" w:color="auto"/>
        <w:right w:val="none" w:sz="0" w:space="0" w:color="auto"/>
      </w:divBdr>
    </w:div>
    <w:div w:id="579413734">
      <w:bodyDiv w:val="1"/>
      <w:marLeft w:val="0"/>
      <w:marRight w:val="0"/>
      <w:marTop w:val="0"/>
      <w:marBottom w:val="0"/>
      <w:divBdr>
        <w:top w:val="none" w:sz="0" w:space="0" w:color="auto"/>
        <w:left w:val="none" w:sz="0" w:space="0" w:color="auto"/>
        <w:bottom w:val="none" w:sz="0" w:space="0" w:color="auto"/>
        <w:right w:val="none" w:sz="0" w:space="0" w:color="auto"/>
      </w:divBdr>
    </w:div>
    <w:div w:id="1168062611">
      <w:bodyDiv w:val="1"/>
      <w:marLeft w:val="0"/>
      <w:marRight w:val="0"/>
      <w:marTop w:val="0"/>
      <w:marBottom w:val="0"/>
      <w:divBdr>
        <w:top w:val="none" w:sz="0" w:space="0" w:color="auto"/>
        <w:left w:val="none" w:sz="0" w:space="0" w:color="auto"/>
        <w:bottom w:val="none" w:sz="0" w:space="0" w:color="auto"/>
        <w:right w:val="none" w:sz="0" w:space="0" w:color="auto"/>
      </w:divBdr>
    </w:div>
    <w:div w:id="1324240377">
      <w:bodyDiv w:val="1"/>
      <w:marLeft w:val="0"/>
      <w:marRight w:val="0"/>
      <w:marTop w:val="0"/>
      <w:marBottom w:val="0"/>
      <w:divBdr>
        <w:top w:val="none" w:sz="0" w:space="0" w:color="auto"/>
        <w:left w:val="none" w:sz="0" w:space="0" w:color="auto"/>
        <w:bottom w:val="none" w:sz="0" w:space="0" w:color="auto"/>
        <w:right w:val="none" w:sz="0" w:space="0" w:color="auto"/>
      </w:divBdr>
    </w:div>
    <w:div w:id="1336376533">
      <w:bodyDiv w:val="1"/>
      <w:marLeft w:val="0"/>
      <w:marRight w:val="0"/>
      <w:marTop w:val="0"/>
      <w:marBottom w:val="0"/>
      <w:divBdr>
        <w:top w:val="none" w:sz="0" w:space="0" w:color="auto"/>
        <w:left w:val="none" w:sz="0" w:space="0" w:color="auto"/>
        <w:bottom w:val="none" w:sz="0" w:space="0" w:color="auto"/>
        <w:right w:val="none" w:sz="0" w:space="0" w:color="auto"/>
      </w:divBdr>
    </w:div>
    <w:div w:id="1360008033">
      <w:bodyDiv w:val="1"/>
      <w:marLeft w:val="0"/>
      <w:marRight w:val="0"/>
      <w:marTop w:val="0"/>
      <w:marBottom w:val="0"/>
      <w:divBdr>
        <w:top w:val="none" w:sz="0" w:space="0" w:color="auto"/>
        <w:left w:val="none" w:sz="0" w:space="0" w:color="auto"/>
        <w:bottom w:val="none" w:sz="0" w:space="0" w:color="auto"/>
        <w:right w:val="none" w:sz="0" w:space="0" w:color="auto"/>
      </w:divBdr>
    </w:div>
    <w:div w:id="1433435487">
      <w:bodyDiv w:val="1"/>
      <w:marLeft w:val="0"/>
      <w:marRight w:val="0"/>
      <w:marTop w:val="0"/>
      <w:marBottom w:val="0"/>
      <w:divBdr>
        <w:top w:val="none" w:sz="0" w:space="0" w:color="auto"/>
        <w:left w:val="none" w:sz="0" w:space="0" w:color="auto"/>
        <w:bottom w:val="none" w:sz="0" w:space="0" w:color="auto"/>
        <w:right w:val="none" w:sz="0" w:space="0" w:color="auto"/>
      </w:divBdr>
    </w:div>
    <w:div w:id="1579906350">
      <w:bodyDiv w:val="1"/>
      <w:marLeft w:val="0"/>
      <w:marRight w:val="0"/>
      <w:marTop w:val="0"/>
      <w:marBottom w:val="0"/>
      <w:divBdr>
        <w:top w:val="none" w:sz="0" w:space="0" w:color="auto"/>
        <w:left w:val="none" w:sz="0" w:space="0" w:color="auto"/>
        <w:bottom w:val="none" w:sz="0" w:space="0" w:color="auto"/>
        <w:right w:val="none" w:sz="0" w:space="0" w:color="auto"/>
      </w:divBdr>
    </w:div>
    <w:div w:id="1888683928">
      <w:bodyDiv w:val="1"/>
      <w:marLeft w:val="0"/>
      <w:marRight w:val="0"/>
      <w:marTop w:val="0"/>
      <w:marBottom w:val="0"/>
      <w:divBdr>
        <w:top w:val="none" w:sz="0" w:space="0" w:color="auto"/>
        <w:left w:val="none" w:sz="0" w:space="0" w:color="auto"/>
        <w:bottom w:val="none" w:sz="0" w:space="0" w:color="auto"/>
        <w:right w:val="none" w:sz="0" w:space="0" w:color="auto"/>
      </w:divBdr>
    </w:div>
    <w:div w:id="1983803560">
      <w:bodyDiv w:val="1"/>
      <w:marLeft w:val="0"/>
      <w:marRight w:val="0"/>
      <w:marTop w:val="0"/>
      <w:marBottom w:val="0"/>
      <w:divBdr>
        <w:top w:val="none" w:sz="0" w:space="0" w:color="auto"/>
        <w:left w:val="none" w:sz="0" w:space="0" w:color="auto"/>
        <w:bottom w:val="none" w:sz="0" w:space="0" w:color="auto"/>
        <w:right w:val="none" w:sz="0" w:space="0" w:color="auto"/>
      </w:divBdr>
    </w:div>
    <w:div w:id="203052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504C8F-3BB9-486F-A4C1-77CE99C3A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Lê Thị Diệu Linh</cp:lastModifiedBy>
  <cp:revision>2</cp:revision>
  <cp:lastPrinted>2019-12-19T01:30:00Z</cp:lastPrinted>
  <dcterms:created xsi:type="dcterms:W3CDTF">2020-05-26T09:59:00Z</dcterms:created>
  <dcterms:modified xsi:type="dcterms:W3CDTF">2020-05-26T09:59:00Z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